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90F" w:rsidRDefault="005445AF" w:rsidP="00AE790B">
      <w:pPr>
        <w:tabs>
          <w:tab w:val="left" w:pos="1134"/>
        </w:tabs>
        <w:spacing w:line="240" w:lineRule="auto"/>
      </w:pPr>
      <w:bookmarkStart w:id="0" w:name="_GoBack"/>
      <w:bookmarkEnd w:id="0"/>
      <w:r>
        <w:rPr>
          <w:noProof/>
          <w:lang w:eastAsia="de-DE" w:bidi="ar-SA"/>
        </w:rPr>
        <mc:AlternateContent>
          <mc:Choice Requires="wpg">
            <w:drawing>
              <wp:anchor distT="0" distB="0" distL="114300" distR="114300" simplePos="0" relativeHeight="251651583" behindDoc="0" locked="0" layoutInCell="0" allowOverlap="1">
                <wp:simplePos x="0" y="0"/>
                <wp:positionH relativeFrom="page">
                  <wp:posOffset>4531360</wp:posOffset>
                </wp:positionH>
                <wp:positionV relativeFrom="page">
                  <wp:posOffset>-177165</wp:posOffset>
                </wp:positionV>
                <wp:extent cx="3021965" cy="10683875"/>
                <wp:effectExtent l="0" t="3810" r="1905" b="4445"/>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965" cy="10683875"/>
                          <a:chOff x="7329" y="0"/>
                          <a:chExt cx="4911" cy="15840"/>
                        </a:xfrm>
                      </wpg:grpSpPr>
                      <wpg:grpSp>
                        <wpg:cNvPr id="28" name="Group 19"/>
                        <wpg:cNvGrpSpPr>
                          <a:grpSpLocks/>
                        </wpg:cNvGrpSpPr>
                        <wpg:grpSpPr bwMode="auto">
                          <a:xfrm>
                            <a:off x="7344" y="0"/>
                            <a:ext cx="4896" cy="15840"/>
                            <a:chOff x="7560" y="0"/>
                            <a:chExt cx="4700" cy="15840"/>
                          </a:xfrm>
                        </wpg:grpSpPr>
                        <wps:wsp>
                          <wps:cNvPr id="29" name="Rectangle 20"/>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0" name="Rectangle 21"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1" name="Rectangle 22"/>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695451" w:rsidRDefault="00695451">
                              <w:pPr>
                                <w:pStyle w:val="KeinLeerraum"/>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2" name="Rectangle 23"/>
                        <wps:cNvSpPr>
                          <a:spLocks noChangeArrowheads="1"/>
                        </wps:cNvSpPr>
                        <wps:spPr bwMode="auto">
                          <a:xfrm>
                            <a:off x="7329" y="10661"/>
                            <a:ext cx="4889" cy="46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695451" w:rsidRDefault="00695451" w:rsidP="009225F4">
                              <w:pPr>
                                <w:pStyle w:val="KeinLeerraum"/>
                                <w:spacing w:line="360" w:lineRule="auto"/>
                                <w:rPr>
                                  <w:rFonts w:ascii="Arial" w:hAnsi="Arial" w:cs="Arial"/>
                                  <w:sz w:val="28"/>
                                  <w:szCs w:val="24"/>
                                </w:rPr>
                              </w:pPr>
                            </w:p>
                            <w:p w:rsidR="00695451" w:rsidRDefault="00695451" w:rsidP="009225F4">
                              <w:pPr>
                                <w:pStyle w:val="KeinLeerraum"/>
                                <w:spacing w:line="360" w:lineRule="auto"/>
                                <w:rPr>
                                  <w:rFonts w:ascii="Arial" w:hAnsi="Arial" w:cs="Arial"/>
                                  <w:sz w:val="28"/>
                                  <w:szCs w:val="24"/>
                                </w:rPr>
                              </w:pPr>
                            </w:p>
                            <w:p w:rsidR="00695451" w:rsidRDefault="00695451" w:rsidP="009225F4">
                              <w:pPr>
                                <w:pStyle w:val="KeinLeerraum"/>
                                <w:spacing w:line="360" w:lineRule="auto"/>
                                <w:rPr>
                                  <w:rFonts w:ascii="Arial" w:hAnsi="Arial" w:cs="Arial"/>
                                  <w:sz w:val="28"/>
                                  <w:szCs w:val="24"/>
                                </w:rPr>
                              </w:pPr>
                            </w:p>
                            <w:p w:rsidR="00695451" w:rsidRPr="005714F7" w:rsidRDefault="00695451" w:rsidP="009225F4">
                              <w:pPr>
                                <w:pStyle w:val="KeinLeerraum"/>
                                <w:spacing w:line="360" w:lineRule="auto"/>
                                <w:rPr>
                                  <w:rFonts w:cs="Arial"/>
                                  <w:sz w:val="24"/>
                                  <w:szCs w:val="24"/>
                                </w:rPr>
                              </w:pPr>
                              <w:r w:rsidRPr="005714F7">
                                <w:rPr>
                                  <w:rFonts w:cs="Arial"/>
                                  <w:sz w:val="24"/>
                                  <w:szCs w:val="24"/>
                                </w:rPr>
                                <w:t>Eingereicht am 29.04.2016 bei:</w:t>
                              </w:r>
                            </w:p>
                            <w:p w:rsidR="00695451" w:rsidRPr="005714F7" w:rsidRDefault="00695451" w:rsidP="009225F4">
                              <w:pPr>
                                <w:pStyle w:val="KeinLeerraum"/>
                                <w:spacing w:line="360" w:lineRule="auto"/>
                                <w:rPr>
                                  <w:rFonts w:cs="Arial"/>
                                  <w:sz w:val="24"/>
                                  <w:szCs w:val="24"/>
                                </w:rPr>
                              </w:pPr>
                              <w:r w:rsidRPr="005714F7">
                                <w:rPr>
                                  <w:rFonts w:cs="Arial"/>
                                  <w:sz w:val="24"/>
                                  <w:szCs w:val="24"/>
                                </w:rPr>
                                <w:t>Mathilde Gyger</w:t>
                              </w:r>
                            </w:p>
                            <w:p w:rsidR="00695451" w:rsidRPr="005714F7" w:rsidRDefault="00695451" w:rsidP="009225F4">
                              <w:pPr>
                                <w:pStyle w:val="KeinLeerraum"/>
                                <w:spacing w:line="360" w:lineRule="auto"/>
                                <w:rPr>
                                  <w:rFonts w:cs="Arial"/>
                                  <w:sz w:val="24"/>
                                  <w:szCs w:val="24"/>
                                </w:rPr>
                              </w:pPr>
                              <w:r w:rsidRPr="005714F7">
                                <w:rPr>
                                  <w:rFonts w:cs="Arial"/>
                                  <w:sz w:val="24"/>
                                  <w:szCs w:val="24"/>
                                </w:rPr>
                                <w:t>Pädagogische Hochschule FHNW</w:t>
                              </w:r>
                            </w:p>
                            <w:p w:rsidR="00695451" w:rsidRPr="005714F7" w:rsidRDefault="00695451" w:rsidP="009225F4">
                              <w:pPr>
                                <w:pStyle w:val="KeinLeerraum"/>
                                <w:spacing w:line="360" w:lineRule="auto"/>
                                <w:rPr>
                                  <w:rFonts w:cs="Arial"/>
                                  <w:sz w:val="24"/>
                                  <w:szCs w:val="24"/>
                                </w:rPr>
                              </w:pPr>
                              <w:r w:rsidRPr="005714F7">
                                <w:rPr>
                                  <w:rFonts w:cs="Arial"/>
                                  <w:sz w:val="24"/>
                                  <w:szCs w:val="24"/>
                                </w:rPr>
                                <w:t>Institut Vorschul- und Unterstufe</w:t>
                              </w:r>
                            </w:p>
                            <w:p w:rsidR="00695451" w:rsidRPr="005714F7" w:rsidRDefault="00695451" w:rsidP="009225F4">
                              <w:pPr>
                                <w:pStyle w:val="KeinLeerraum"/>
                                <w:spacing w:line="360" w:lineRule="auto"/>
                                <w:rPr>
                                  <w:rFonts w:cs="Arial"/>
                                  <w:sz w:val="24"/>
                                  <w:szCs w:val="24"/>
                                </w:rPr>
                              </w:pPr>
                              <w:r w:rsidRPr="005714F7">
                                <w:rPr>
                                  <w:rFonts w:cs="Arial"/>
                                  <w:sz w:val="24"/>
                                  <w:szCs w:val="24"/>
                                </w:rPr>
                                <w:t>Benzburweg 30</w:t>
                              </w:r>
                            </w:p>
                            <w:p w:rsidR="00695451" w:rsidRPr="005714F7" w:rsidRDefault="00695451" w:rsidP="009225F4">
                              <w:pPr>
                                <w:pStyle w:val="KeinLeerraum"/>
                                <w:spacing w:line="360" w:lineRule="auto"/>
                                <w:rPr>
                                  <w:rFonts w:cs="Arial"/>
                                  <w:sz w:val="24"/>
                                  <w:szCs w:val="24"/>
                                </w:rPr>
                              </w:pPr>
                              <w:r w:rsidRPr="005714F7">
                                <w:rPr>
                                  <w:rFonts w:cs="Arial"/>
                                  <w:sz w:val="24"/>
                                  <w:szCs w:val="24"/>
                                </w:rPr>
                                <w:t>4410 Liestal</w:t>
                              </w:r>
                            </w:p>
                            <w:p w:rsidR="00695451" w:rsidRPr="009225F4" w:rsidRDefault="00695451" w:rsidP="009225F4"/>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8" o:spid="_x0000_s1026" style="position:absolute;left:0;text-align:left;margin-left:356.8pt;margin-top:-13.95pt;width:237.95pt;height:841.25pt;z-index:251651583;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" o:allowincell="f">
                <v:group id="Group 19"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0"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g/b8A&#10;AADbAAAADwAAAGRycy9kb3ducmV2LnhtbESPzQrCMBCE74LvEFbwpqk9FK1GEVEQwYN/4HFp1rbY&#10;bEoTtb69EQSPw8x8w8wWranEkxpXWlYwGkYgiDOrS84VnE+bwRiE88gaK8uk4E0OFvNuZ4apti8+&#10;0PPocxEg7FJUUHhfp1K6rCCDbmhr4uDdbGPQB9nkUjf4CnBTyTiKEmmw5LBQYE2rgrL78WEUTJJd&#10;ZGS9TDaXa4X7kbv7eL9Wqt9rl1MQnlr/D//aW60gnsD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wqD9vwAAANsAAAAPAAAAAAAAAAAAAAAAAJgCAABkcnMvZG93bnJl&#10;di54bWxQSwUGAAAAAAQABAD1AAAAhAMAAAAA&#10;" fillcolor="#9bbb59 [3206]" stroked="f" strokecolor="#d8d8d8 [2732]"/>
                  <v:rect id="Rectangle 21"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nz74A&#10;AADbAAAADwAAAGRycy9kb3ducmV2LnhtbERPy4rCMBTdC/MP4Q7MTtNR8FGNIuIwuvK9vzTXpkxz&#10;U5rYdv7eLASXh/NerDpbioZqXzhW8D1IQBBnThecK7hefvpTED4gaywdk4J/8rBafvQWmGrX8oma&#10;c8hFDGGfogITQpVK6TNDFv3AVcSRu7vaYoiwzqWusY3htpTDJBlLiwXHBoMVbQxlf+eHVbBPRrff&#10;LR65nBwaPWtvZo36pNTXZ7eegwjUhbf45d5pBaO4Pn6JP0A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RZ8++AAAA2wAAAA8AAAAAAAAAAAAAAAAAmAIAAGRycy9kb3ducmV2&#10;LnhtbFBLBQYAAAAABAAEAPUAAACDAwAAAAA=&#10;" fillcolor="#9bbb59 [3206]" stroked="f" strokecolor="white [3212]" strokeweight="1pt">
                    <v:fill r:id="rId9" o:title="" opacity="52428f" o:opacity2="52428f" type="pattern"/>
                    <v:shadow color="#d8d8d8 [2732]" offset="3pt,3pt"/>
                  </v:rect>
                </v:group>
                <v:rect id="Rectangle 22"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PcMA&#10;AADbAAAADwAAAGRycy9kb3ducmV2LnhtbESP3WrCQBSE74W+w3IEb0rdaKFIdBUtKEKl+BN6fcge&#10;s2mzZ0N2NfHtXaHg5TAz3zCzRWcrcaXGl44VjIYJCOLc6ZILBdlp/TYB4QOyxsoxKbiRh8X8pTfD&#10;VLuWD3Q9hkJECPsUFZgQ6lRKnxuy6IeuJo7e2TUWQ5RNIXWDbYTbSo6T5ENaLDkuGKzp01D+d7zY&#10;SLFZi1+m+92vVrSbfG/oJ5OvSg363XIKIlAXnuH/9lYreB/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HpPcMAAADbAAAADwAAAAAAAAAAAAAAAACYAgAAZHJzL2Rv&#10;d25yZXYueG1sUEsFBgAAAAAEAAQA9QAAAIgDAAAAAA==&#10;" filled="f" fillcolor="white [3212]" stroked="f" strokecolor="white [3212]" strokeweight="1pt">
                  <v:fill opacity="52428f"/>
                  <v:textbox inset="28.8pt,14.4pt,14.4pt,14.4pt">
                    <w:txbxContent>
                      <w:p w:rsidR="00695451" w:rsidRDefault="00695451">
                        <w:pPr>
                          <w:pStyle w:val="KeinLeerraum"/>
                          <w:rPr>
                            <w:rFonts w:asciiTheme="majorHAnsi" w:eastAsiaTheme="majorEastAsia" w:hAnsiTheme="majorHAnsi" w:cstheme="majorBidi"/>
                            <w:b/>
                            <w:bCs/>
                            <w:color w:val="FFFFFF" w:themeColor="background1"/>
                            <w:sz w:val="96"/>
                            <w:szCs w:val="96"/>
                          </w:rPr>
                        </w:pPr>
                      </w:p>
                    </w:txbxContent>
                  </v:textbox>
                </v:rect>
                <v:rect id="Rectangle 23" o:spid="_x0000_s1031" style="position:absolute;left:7329;top:10661;width:4889;height:46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SsQA&#10;AADbAAAADwAAAGRycy9kb3ducmV2LnhtbESP3WrCQBSE7wt9h+UI3pS6qYJIdBO0UBEs4k/o9SF7&#10;zKbNng3Z1aRv3y0UejnMzDfMKh9sI+7U+dqxgpdJAoK4dLrmSkFxeXtegPABWWPjmBR8k4c8e3xY&#10;Yapdzye6n0MlIoR9igpMCG0qpS8NWfQT1xJH7+o6iyHKrpK6wz7CbSOnSTKXFmuOCwZbejVUfp1v&#10;NlJs0ePeDJ/HzYbeF4ctfRTySanxaFgvQQQawn/4r73TCmZT+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0rEAAAA2wAAAA8AAAAAAAAAAAAAAAAAmAIAAGRycy9k&#10;b3ducmV2LnhtbFBLBQYAAAAABAAEAPUAAACJAwAAAAA=&#10;" filled="f" fillcolor="white [3212]" stroked="f" strokecolor="white [3212]" strokeweight="1pt">
                  <v:fill opacity="52428f"/>
                  <v:textbox inset="28.8pt,14.4pt,14.4pt,14.4pt">
                    <w:txbxContent>
                      <w:p w:rsidR="00695451" w:rsidRDefault="00695451" w:rsidP="009225F4">
                        <w:pPr>
                          <w:pStyle w:val="KeinLeerraum"/>
                          <w:spacing w:line="360" w:lineRule="auto"/>
                          <w:rPr>
                            <w:rFonts w:ascii="Arial" w:hAnsi="Arial" w:cs="Arial"/>
                            <w:sz w:val="28"/>
                            <w:szCs w:val="24"/>
                          </w:rPr>
                        </w:pPr>
                      </w:p>
                      <w:p w:rsidR="00695451" w:rsidRDefault="00695451" w:rsidP="009225F4">
                        <w:pPr>
                          <w:pStyle w:val="KeinLeerraum"/>
                          <w:spacing w:line="360" w:lineRule="auto"/>
                          <w:rPr>
                            <w:rFonts w:ascii="Arial" w:hAnsi="Arial" w:cs="Arial"/>
                            <w:sz w:val="28"/>
                            <w:szCs w:val="24"/>
                          </w:rPr>
                        </w:pPr>
                      </w:p>
                      <w:p w:rsidR="00695451" w:rsidRDefault="00695451" w:rsidP="009225F4">
                        <w:pPr>
                          <w:pStyle w:val="KeinLeerraum"/>
                          <w:spacing w:line="360" w:lineRule="auto"/>
                          <w:rPr>
                            <w:rFonts w:ascii="Arial" w:hAnsi="Arial" w:cs="Arial"/>
                            <w:sz w:val="28"/>
                            <w:szCs w:val="24"/>
                          </w:rPr>
                        </w:pPr>
                      </w:p>
                      <w:p w:rsidR="00695451" w:rsidRPr="005714F7" w:rsidRDefault="00695451" w:rsidP="009225F4">
                        <w:pPr>
                          <w:pStyle w:val="KeinLeerraum"/>
                          <w:spacing w:line="360" w:lineRule="auto"/>
                          <w:rPr>
                            <w:rFonts w:cs="Arial"/>
                            <w:sz w:val="24"/>
                            <w:szCs w:val="24"/>
                          </w:rPr>
                        </w:pPr>
                        <w:r w:rsidRPr="005714F7">
                          <w:rPr>
                            <w:rFonts w:cs="Arial"/>
                            <w:sz w:val="24"/>
                            <w:szCs w:val="24"/>
                          </w:rPr>
                          <w:t>Eingereicht am 29.04.2016 bei:</w:t>
                        </w:r>
                      </w:p>
                      <w:p w:rsidR="00695451" w:rsidRPr="005714F7" w:rsidRDefault="00695451" w:rsidP="009225F4">
                        <w:pPr>
                          <w:pStyle w:val="KeinLeerraum"/>
                          <w:spacing w:line="360" w:lineRule="auto"/>
                          <w:rPr>
                            <w:rFonts w:cs="Arial"/>
                            <w:sz w:val="24"/>
                            <w:szCs w:val="24"/>
                          </w:rPr>
                        </w:pPr>
                        <w:r w:rsidRPr="005714F7">
                          <w:rPr>
                            <w:rFonts w:cs="Arial"/>
                            <w:sz w:val="24"/>
                            <w:szCs w:val="24"/>
                          </w:rPr>
                          <w:t>Mathilde Gyger</w:t>
                        </w:r>
                      </w:p>
                      <w:p w:rsidR="00695451" w:rsidRPr="005714F7" w:rsidRDefault="00695451" w:rsidP="009225F4">
                        <w:pPr>
                          <w:pStyle w:val="KeinLeerraum"/>
                          <w:spacing w:line="360" w:lineRule="auto"/>
                          <w:rPr>
                            <w:rFonts w:cs="Arial"/>
                            <w:sz w:val="24"/>
                            <w:szCs w:val="24"/>
                          </w:rPr>
                        </w:pPr>
                        <w:r w:rsidRPr="005714F7">
                          <w:rPr>
                            <w:rFonts w:cs="Arial"/>
                            <w:sz w:val="24"/>
                            <w:szCs w:val="24"/>
                          </w:rPr>
                          <w:t>Pädagogische Hochschule FHNW</w:t>
                        </w:r>
                      </w:p>
                      <w:p w:rsidR="00695451" w:rsidRPr="005714F7" w:rsidRDefault="00695451" w:rsidP="009225F4">
                        <w:pPr>
                          <w:pStyle w:val="KeinLeerraum"/>
                          <w:spacing w:line="360" w:lineRule="auto"/>
                          <w:rPr>
                            <w:rFonts w:cs="Arial"/>
                            <w:sz w:val="24"/>
                            <w:szCs w:val="24"/>
                          </w:rPr>
                        </w:pPr>
                        <w:r w:rsidRPr="005714F7">
                          <w:rPr>
                            <w:rFonts w:cs="Arial"/>
                            <w:sz w:val="24"/>
                            <w:szCs w:val="24"/>
                          </w:rPr>
                          <w:t>Institut Vorschul- und Unterstufe</w:t>
                        </w:r>
                      </w:p>
                      <w:p w:rsidR="00695451" w:rsidRPr="005714F7" w:rsidRDefault="00695451" w:rsidP="009225F4">
                        <w:pPr>
                          <w:pStyle w:val="KeinLeerraum"/>
                          <w:spacing w:line="360" w:lineRule="auto"/>
                          <w:rPr>
                            <w:rFonts w:cs="Arial"/>
                            <w:sz w:val="24"/>
                            <w:szCs w:val="24"/>
                          </w:rPr>
                        </w:pPr>
                        <w:r w:rsidRPr="005714F7">
                          <w:rPr>
                            <w:rFonts w:cs="Arial"/>
                            <w:sz w:val="24"/>
                            <w:szCs w:val="24"/>
                          </w:rPr>
                          <w:t>Benzburweg 30</w:t>
                        </w:r>
                      </w:p>
                      <w:p w:rsidR="00695451" w:rsidRPr="005714F7" w:rsidRDefault="00695451" w:rsidP="009225F4">
                        <w:pPr>
                          <w:pStyle w:val="KeinLeerraum"/>
                          <w:spacing w:line="360" w:lineRule="auto"/>
                          <w:rPr>
                            <w:rFonts w:cs="Arial"/>
                            <w:sz w:val="24"/>
                            <w:szCs w:val="24"/>
                          </w:rPr>
                        </w:pPr>
                        <w:r w:rsidRPr="005714F7">
                          <w:rPr>
                            <w:rFonts w:cs="Arial"/>
                            <w:sz w:val="24"/>
                            <w:szCs w:val="24"/>
                          </w:rPr>
                          <w:t>4410 Liestal</w:t>
                        </w:r>
                      </w:p>
                      <w:p w:rsidR="00695451" w:rsidRPr="009225F4" w:rsidRDefault="00695451" w:rsidP="009225F4"/>
                    </w:txbxContent>
                  </v:textbox>
                </v:rect>
                <w10:wrap anchorx="page" anchory="page"/>
              </v:group>
            </w:pict>
          </mc:Fallback>
        </mc:AlternateContent>
      </w:r>
    </w:p>
    <w:p w:rsidR="00144AA6" w:rsidRDefault="00144AA6" w:rsidP="00AE790B">
      <w:pPr>
        <w:spacing w:line="240" w:lineRule="auto"/>
      </w:pPr>
      <w:r>
        <w:t xml:space="preserve">  </w:t>
      </w:r>
    </w:p>
    <w:sdt>
      <w:sdtPr>
        <w:id w:val="1945425126"/>
        <w:docPartObj>
          <w:docPartGallery w:val="Cover Pages"/>
          <w:docPartUnique/>
        </w:docPartObj>
      </w:sdtPr>
      <w:sdtEndPr/>
      <w:sdtContent>
        <w:p w:rsidR="001A1CBC" w:rsidRDefault="001A1CBC" w:rsidP="00AE790B">
          <w:pPr>
            <w:spacing w:line="240" w:lineRule="auto"/>
          </w:pPr>
        </w:p>
        <w:p w:rsidR="00065E30" w:rsidRDefault="005445AF" w:rsidP="00065E30">
          <w:pPr>
            <w:jc w:val="center"/>
          </w:pPr>
          <w:r>
            <w:rPr>
              <w:noProof/>
              <w:lang w:eastAsia="de-DE" w:bidi="ar-SA"/>
            </w:rPr>
            <mc:AlternateContent>
              <mc:Choice Requires="wps">
                <w:drawing>
                  <wp:anchor distT="0" distB="0" distL="114300" distR="114300" simplePos="0" relativeHeight="251658752" behindDoc="0" locked="0" layoutInCell="1" allowOverlap="1">
                    <wp:simplePos x="0" y="0"/>
                    <wp:positionH relativeFrom="column">
                      <wp:posOffset>635</wp:posOffset>
                    </wp:positionH>
                    <wp:positionV relativeFrom="paragraph">
                      <wp:posOffset>5940425</wp:posOffset>
                    </wp:positionV>
                    <wp:extent cx="3635375" cy="2051050"/>
                    <wp:effectExtent l="0" t="0" r="22225" b="25400"/>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2051050"/>
                            </a:xfrm>
                            <a:prstGeom prst="rect">
                              <a:avLst/>
                            </a:prstGeom>
                            <a:solidFill>
                              <a:schemeClr val="bg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5451" w:rsidRPr="005714F7" w:rsidRDefault="00695451" w:rsidP="005F022A">
                                <w:pPr>
                                  <w:spacing w:line="240" w:lineRule="auto"/>
                                  <w:rPr>
                                    <w:rFonts w:asciiTheme="minorHAnsi" w:hAnsiTheme="minorHAnsi"/>
                                    <w:sz w:val="28"/>
                                  </w:rPr>
                                </w:pPr>
                                <w:r w:rsidRPr="005714F7">
                                  <w:rPr>
                                    <w:rFonts w:asciiTheme="minorHAnsi" w:hAnsiTheme="minorHAnsi"/>
                                    <w:sz w:val="28"/>
                                  </w:rPr>
                                  <w:t>Eine Bachelorarbeit von:</w:t>
                                </w:r>
                              </w:p>
                              <w:p w:rsidR="00695451" w:rsidRPr="005714F7" w:rsidRDefault="00695451" w:rsidP="005F022A">
                                <w:pPr>
                                  <w:spacing w:line="240" w:lineRule="auto"/>
                                  <w:rPr>
                                    <w:rFonts w:asciiTheme="minorHAnsi" w:hAnsiTheme="minorHAnsi"/>
                                  </w:rPr>
                                </w:pPr>
                                <w:r w:rsidRPr="005714F7">
                                  <w:rPr>
                                    <w:rFonts w:asciiTheme="minorHAnsi" w:hAnsiTheme="minorHAnsi"/>
                                  </w:rPr>
                                  <w:t>Nicole Pilz</w:t>
                                </w:r>
                              </w:p>
                              <w:p w:rsidR="00695451" w:rsidRPr="005714F7" w:rsidRDefault="00695451" w:rsidP="005F022A">
                                <w:pPr>
                                  <w:spacing w:line="240" w:lineRule="auto"/>
                                  <w:rPr>
                                    <w:rFonts w:asciiTheme="minorHAnsi" w:hAnsiTheme="minorHAnsi"/>
                                  </w:rPr>
                                </w:pPr>
                                <w:r w:rsidRPr="005714F7">
                                  <w:rPr>
                                    <w:rFonts w:asciiTheme="minorHAnsi" w:hAnsiTheme="minorHAnsi"/>
                                  </w:rPr>
                                  <w:t>Steigmattstraße 23</w:t>
                                </w:r>
                              </w:p>
                              <w:p w:rsidR="00695451" w:rsidRPr="005714F7" w:rsidRDefault="00695451" w:rsidP="005F022A">
                                <w:pPr>
                                  <w:spacing w:line="240" w:lineRule="auto"/>
                                  <w:rPr>
                                    <w:rFonts w:asciiTheme="minorHAnsi" w:hAnsiTheme="minorHAnsi"/>
                                  </w:rPr>
                                </w:pPr>
                                <w:r w:rsidRPr="005714F7">
                                  <w:rPr>
                                    <w:rFonts w:asciiTheme="minorHAnsi" w:hAnsiTheme="minorHAnsi"/>
                                  </w:rPr>
                                  <w:t>79725 Laufenburg, DE</w:t>
                                </w:r>
                              </w:p>
                              <w:p w:rsidR="00695451" w:rsidRPr="005714F7" w:rsidRDefault="00695451" w:rsidP="005F022A">
                                <w:pPr>
                                  <w:spacing w:line="240" w:lineRule="auto"/>
                                  <w:rPr>
                                    <w:rFonts w:asciiTheme="minorHAnsi" w:hAnsiTheme="minorHAnsi"/>
                                  </w:rPr>
                                </w:pPr>
                                <w:r w:rsidRPr="005714F7">
                                  <w:rPr>
                                    <w:rFonts w:asciiTheme="minorHAnsi" w:hAnsiTheme="minorHAnsi"/>
                                  </w:rPr>
                                  <w:t xml:space="preserve">Nicole.pilz@students.fhnw.ch </w:t>
                                </w:r>
                              </w:p>
                              <w:p w:rsidR="00695451" w:rsidRDefault="006954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32" type="#_x0000_t202" style="position:absolute;left:0;text-align:left;margin-left:.05pt;margin-top:467.75pt;width:286.25pt;height:1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" fillcolor="white [3212]" strokecolor="white [3212]" strokeweight="1pt">
                    <v:stroke dashstyle="dash"/>
                    <v:shadow color="#868686"/>
                    <v:textbox>
                      <w:txbxContent>
                        <w:p w:rsidR="00695451" w:rsidRPr="005714F7" w:rsidRDefault="00695451" w:rsidP="005F022A">
                          <w:pPr>
                            <w:spacing w:line="240" w:lineRule="auto"/>
                            <w:rPr>
                              <w:rFonts w:asciiTheme="minorHAnsi" w:hAnsiTheme="minorHAnsi"/>
                              <w:sz w:val="28"/>
                            </w:rPr>
                          </w:pPr>
                          <w:r w:rsidRPr="005714F7">
                            <w:rPr>
                              <w:rFonts w:asciiTheme="minorHAnsi" w:hAnsiTheme="minorHAnsi"/>
                              <w:sz w:val="28"/>
                            </w:rPr>
                            <w:t>Eine Bachelorarbeit von:</w:t>
                          </w:r>
                        </w:p>
                        <w:p w:rsidR="00695451" w:rsidRPr="005714F7" w:rsidRDefault="00695451" w:rsidP="005F022A">
                          <w:pPr>
                            <w:spacing w:line="240" w:lineRule="auto"/>
                            <w:rPr>
                              <w:rFonts w:asciiTheme="minorHAnsi" w:hAnsiTheme="minorHAnsi"/>
                            </w:rPr>
                          </w:pPr>
                          <w:r w:rsidRPr="005714F7">
                            <w:rPr>
                              <w:rFonts w:asciiTheme="minorHAnsi" w:hAnsiTheme="minorHAnsi"/>
                            </w:rPr>
                            <w:t>Nicole Pilz</w:t>
                          </w:r>
                        </w:p>
                        <w:p w:rsidR="00695451" w:rsidRPr="005714F7" w:rsidRDefault="00695451" w:rsidP="005F022A">
                          <w:pPr>
                            <w:spacing w:line="240" w:lineRule="auto"/>
                            <w:rPr>
                              <w:rFonts w:asciiTheme="minorHAnsi" w:hAnsiTheme="minorHAnsi"/>
                            </w:rPr>
                          </w:pPr>
                          <w:r w:rsidRPr="005714F7">
                            <w:rPr>
                              <w:rFonts w:asciiTheme="minorHAnsi" w:hAnsiTheme="minorHAnsi"/>
                            </w:rPr>
                            <w:t>Steigmattstraße 23</w:t>
                          </w:r>
                        </w:p>
                        <w:p w:rsidR="00695451" w:rsidRPr="005714F7" w:rsidRDefault="00695451" w:rsidP="005F022A">
                          <w:pPr>
                            <w:spacing w:line="240" w:lineRule="auto"/>
                            <w:rPr>
                              <w:rFonts w:asciiTheme="minorHAnsi" w:hAnsiTheme="minorHAnsi"/>
                            </w:rPr>
                          </w:pPr>
                          <w:r w:rsidRPr="005714F7">
                            <w:rPr>
                              <w:rFonts w:asciiTheme="minorHAnsi" w:hAnsiTheme="minorHAnsi"/>
                            </w:rPr>
                            <w:t>79725 Laufenburg, DE</w:t>
                          </w:r>
                        </w:p>
                        <w:p w:rsidR="00695451" w:rsidRPr="005714F7" w:rsidRDefault="00695451" w:rsidP="005F022A">
                          <w:pPr>
                            <w:spacing w:line="240" w:lineRule="auto"/>
                            <w:rPr>
                              <w:rFonts w:asciiTheme="minorHAnsi" w:hAnsiTheme="minorHAnsi"/>
                            </w:rPr>
                          </w:pPr>
                          <w:r w:rsidRPr="005714F7">
                            <w:rPr>
                              <w:rFonts w:asciiTheme="minorHAnsi" w:hAnsiTheme="minorHAnsi"/>
                            </w:rPr>
                            <w:t xml:space="preserve">Nicole.pilz@students.fhnw.ch </w:t>
                          </w:r>
                        </w:p>
                        <w:p w:rsidR="00695451" w:rsidRDefault="00695451"/>
                      </w:txbxContent>
                    </v:textbox>
                  </v:shape>
                </w:pict>
              </mc:Fallback>
            </mc:AlternateContent>
          </w:r>
          <w:r>
            <w:rPr>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-94615</wp:posOffset>
                    </wp:positionH>
                    <wp:positionV relativeFrom="paragraph">
                      <wp:posOffset>7619365</wp:posOffset>
                    </wp:positionV>
                    <wp:extent cx="3480435" cy="368300"/>
                    <wp:effectExtent l="0" t="0" r="24765" b="12700"/>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368300"/>
                            </a:xfrm>
                            <a:prstGeom prst="rect">
                              <a:avLst/>
                            </a:prstGeom>
                            <a:solidFill>
                              <a:srgbClr val="FFFFFF"/>
                            </a:solidFill>
                            <a:ln w="9525">
                              <a:solidFill>
                                <a:schemeClr val="bg1">
                                  <a:lumMod val="100000"/>
                                  <a:lumOff val="0"/>
                                </a:schemeClr>
                              </a:solidFill>
                              <a:miter lim="800000"/>
                              <a:headEnd/>
                              <a:tailEnd/>
                            </a:ln>
                          </wps:spPr>
                          <wps:txbx>
                            <w:txbxContent>
                              <w:p w:rsidR="00695451" w:rsidRDefault="00695451" w:rsidP="000755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left:0;text-align:left;margin-left:-7.45pt;margin-top:599.95pt;width:274.05pt;height: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" strokecolor="white [3212]">
                    <v:textbox>
                      <w:txbxContent>
                        <w:p w:rsidR="00695451" w:rsidRDefault="00695451" w:rsidP="000755AD"/>
                      </w:txbxContent>
                    </v:textbox>
                  </v:shape>
                </w:pict>
              </mc:Fallback>
            </mc:AlternateContent>
          </w:r>
          <w:r w:rsidR="00DA2B59">
            <w:rPr>
              <w:noProof/>
              <w:lang w:eastAsia="de-DE" w:bidi="ar-SA"/>
            </w:rPr>
            <w:drawing>
              <wp:anchor distT="0" distB="0" distL="114300" distR="114300" simplePos="0" relativeHeight="251655680" behindDoc="0" locked="0" layoutInCell="1" allowOverlap="1">
                <wp:simplePos x="0" y="0"/>
                <wp:positionH relativeFrom="column">
                  <wp:posOffset>6359</wp:posOffset>
                </wp:positionH>
                <wp:positionV relativeFrom="paragraph">
                  <wp:posOffset>1696341</wp:posOffset>
                </wp:positionV>
                <wp:extent cx="5062675" cy="3452883"/>
                <wp:effectExtent l="19050" t="0" r="4625" b="0"/>
                <wp:wrapNone/>
                <wp:docPr id="26" name="Bild 26" descr="http://www.baby-und-familie.de/multimedia/290/192/27/11271582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aby-und-familie.de/multimedia/290/192/27/112715825169.jpg"/>
                        <pic:cNvPicPr>
                          <a:picLocks noChangeAspect="1" noChangeArrowheads="1"/>
                        </pic:cNvPicPr>
                      </pic:nvPicPr>
                      <pic:blipFill>
                        <a:blip r:embed="rId10" r:link="rId11" cstate="print"/>
                        <a:srcRect/>
                        <a:stretch>
                          <a:fillRect/>
                        </a:stretch>
                      </pic:blipFill>
                      <pic:spPr bwMode="auto">
                        <a:xfrm>
                          <a:off x="0" y="0"/>
                          <a:ext cx="5062675" cy="3452883"/>
                        </a:xfrm>
                        <a:prstGeom prst="rect">
                          <a:avLst/>
                        </a:prstGeom>
                        <a:noFill/>
                        <a:ln w="9525">
                          <a:noFill/>
                          <a:miter lim="800000"/>
                          <a:headEnd/>
                          <a:tailEnd/>
                        </a:ln>
                      </pic:spPr>
                    </pic:pic>
                  </a:graphicData>
                </a:graphic>
              </wp:anchor>
            </w:drawing>
          </w:r>
          <w:r>
            <w:rPr>
              <w:noProof/>
              <w:lang w:eastAsia="de-DE" w:bidi="ar-SA"/>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274955</wp:posOffset>
                    </wp:positionV>
                    <wp:extent cx="5124450" cy="917575"/>
                    <wp:effectExtent l="0" t="0" r="19050" b="1587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17575"/>
                            </a:xfrm>
                            <a:prstGeom prst="rect">
                              <a:avLst/>
                            </a:prstGeom>
                            <a:solidFill>
                              <a:schemeClr val="bg1">
                                <a:lumMod val="85000"/>
                                <a:lumOff val="0"/>
                              </a:schemeClr>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695451" w:rsidRPr="00A703ED" w:rsidRDefault="00695451" w:rsidP="001A1CBC">
                                <w:pPr>
                                  <w:pStyle w:val="KeinLeerraum"/>
                                  <w:rPr>
                                    <w:rFonts w:ascii="Calibri" w:eastAsia="Times New Roman" w:hAnsi="Calibri" w:cs="Times New Roman"/>
                                    <w:smallCaps/>
                                    <w:color w:val="FFFFFF"/>
                                    <w:sz w:val="48"/>
                                    <w:szCs w:val="48"/>
                                  </w:rPr>
                                </w:pPr>
                                <w:r w:rsidRPr="00A703ED">
                                  <w:rPr>
                                    <w:rFonts w:ascii="Calibri" w:eastAsia="Times New Roman" w:hAnsi="Calibri" w:cs="Times New Roman"/>
                                    <w:smallCaps/>
                                    <w:sz w:val="48"/>
                                    <w:szCs w:val="48"/>
                                  </w:rPr>
                                  <w:t>Immersion in der Kita-                                                                             Erziehung zur Bilingualität</w:t>
                                </w:r>
                              </w:p>
                              <w:p w:rsidR="00695451" w:rsidRDefault="006954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45pt;margin-top:21.65pt;width:403.5pt;height:7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" fillcolor="#d8d8d8 [2732]">
                    <v:shadow opacity=".5" offset="-6pt,-6pt"/>
                    <v:textbox>
                      <w:txbxContent>
                        <w:p w:rsidR="00695451" w:rsidRPr="00A703ED" w:rsidRDefault="00695451" w:rsidP="001A1CBC">
                          <w:pPr>
                            <w:pStyle w:val="KeinLeerraum"/>
                            <w:rPr>
                              <w:rFonts w:ascii="Calibri" w:eastAsia="Times New Roman" w:hAnsi="Calibri" w:cs="Times New Roman"/>
                              <w:smallCaps/>
                              <w:color w:val="FFFFFF"/>
                              <w:sz w:val="48"/>
                              <w:szCs w:val="48"/>
                            </w:rPr>
                          </w:pPr>
                          <w:r w:rsidRPr="00A703ED">
                            <w:rPr>
                              <w:rFonts w:ascii="Calibri" w:eastAsia="Times New Roman" w:hAnsi="Calibri" w:cs="Times New Roman"/>
                              <w:smallCaps/>
                              <w:sz w:val="48"/>
                              <w:szCs w:val="48"/>
                            </w:rPr>
                            <w:t>Immersion in der Kita-                                                                             Erziehung zur Bilingualität</w:t>
                          </w:r>
                        </w:p>
                        <w:p w:rsidR="00695451" w:rsidRDefault="00695451"/>
                      </w:txbxContent>
                    </v:textbox>
                  </v:shape>
                </w:pict>
              </mc:Fallback>
            </mc:AlternateContent>
          </w:r>
          <w:r w:rsidR="001A1CBC">
            <w:rPr>
              <w:noProof/>
              <w:lang w:eastAsia="de-DE" w:bidi="ar-SA"/>
            </w:rPr>
            <w:drawing>
              <wp:anchor distT="0" distB="0" distL="114300" distR="114300" simplePos="0" relativeHeight="251652608" behindDoc="0" locked="0" layoutInCell="1" allowOverlap="1">
                <wp:simplePos x="0" y="0"/>
                <wp:positionH relativeFrom="page">
                  <wp:posOffset>488950</wp:posOffset>
                </wp:positionH>
                <wp:positionV relativeFrom="page">
                  <wp:posOffset>564515</wp:posOffset>
                </wp:positionV>
                <wp:extent cx="3779520" cy="591185"/>
                <wp:effectExtent l="19050" t="0" r="0" b="0"/>
                <wp:wrapTopAndBottom/>
                <wp:docPr id="25" name="Grafik 1" descr="Beschreibung: FHNW_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FHNW_PH"/>
                        <pic:cNvPicPr>
                          <a:picLocks noChangeAspect="1" noChangeArrowheads="1"/>
                        </pic:cNvPicPr>
                      </pic:nvPicPr>
                      <pic:blipFill>
                        <a:blip r:embed="rId12" cstate="print"/>
                        <a:srcRect/>
                        <a:stretch>
                          <a:fillRect/>
                        </a:stretch>
                      </pic:blipFill>
                      <pic:spPr bwMode="auto">
                        <a:xfrm>
                          <a:off x="0" y="0"/>
                          <a:ext cx="3779520" cy="591185"/>
                        </a:xfrm>
                        <a:prstGeom prst="rect">
                          <a:avLst/>
                        </a:prstGeom>
                        <a:noFill/>
                        <a:ln w="9525">
                          <a:noFill/>
                          <a:miter lim="800000"/>
                          <a:headEnd/>
                          <a:tailEnd/>
                        </a:ln>
                      </pic:spPr>
                    </pic:pic>
                  </a:graphicData>
                </a:graphic>
              </wp:anchor>
            </w:drawing>
          </w: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065E30" w:rsidRDefault="00065E30" w:rsidP="00065E30">
          <w:pPr>
            <w:jc w:val="center"/>
          </w:pPr>
        </w:p>
        <w:p w:rsidR="00746700" w:rsidRPr="00746700" w:rsidRDefault="00F753BF" w:rsidP="00F63C37"/>
      </w:sdtContent>
    </w:sdt>
    <w:sdt>
      <w:sdtPr>
        <w:rPr>
          <w:rFonts w:ascii="Arial" w:eastAsia="Times New Roman" w:hAnsi="Arial" w:cs="Times New Roman"/>
          <w:b w:val="0"/>
          <w:bCs w:val="0"/>
          <w:color w:val="auto"/>
          <w:sz w:val="24"/>
          <w:szCs w:val="24"/>
        </w:rPr>
        <w:id w:val="1945425311"/>
        <w:docPartObj>
          <w:docPartGallery w:val="Table of Contents"/>
          <w:docPartUnique/>
        </w:docPartObj>
      </w:sdtPr>
      <w:sdtEndPr/>
      <w:sdtContent>
        <w:p w:rsidR="00931EA9" w:rsidRPr="00B53249" w:rsidRDefault="009225F4" w:rsidP="00AE790B">
          <w:pPr>
            <w:pStyle w:val="Inhaltsverzeichnisberschrift"/>
            <w:tabs>
              <w:tab w:val="left" w:pos="284"/>
            </w:tabs>
            <w:spacing w:line="240" w:lineRule="auto"/>
            <w:rPr>
              <w:color w:val="76923C" w:themeColor="accent3" w:themeShade="BF"/>
            </w:rPr>
          </w:pPr>
          <w:r w:rsidRPr="00B53249">
            <w:rPr>
              <w:color w:val="76923C" w:themeColor="accent3" w:themeShade="BF"/>
            </w:rPr>
            <w:t>Inhaltsverzeichnis</w:t>
          </w:r>
        </w:p>
        <w:p w:rsidR="006554D6" w:rsidRPr="00B53249" w:rsidRDefault="006554D6" w:rsidP="00AE790B">
          <w:pPr>
            <w:spacing w:line="240" w:lineRule="auto"/>
          </w:pPr>
        </w:p>
        <w:p w:rsidR="00AE790B" w:rsidRDefault="00440B49" w:rsidP="00AE790B">
          <w:pPr>
            <w:pStyle w:val="Verzeichnis1"/>
            <w:rPr>
              <w:rFonts w:asciiTheme="minorHAnsi" w:eastAsiaTheme="minorEastAsia" w:hAnsiTheme="minorHAnsi" w:cstheme="minorBidi"/>
              <w:noProof/>
              <w:kern w:val="0"/>
              <w:sz w:val="22"/>
              <w:szCs w:val="22"/>
              <w:lang w:eastAsia="de-DE" w:bidi="ar-SA"/>
            </w:rPr>
          </w:pPr>
          <w:r w:rsidRPr="00B53249">
            <w:rPr>
              <w:sz w:val="20"/>
            </w:rPr>
            <w:fldChar w:fldCharType="begin"/>
          </w:r>
          <w:r w:rsidR="009225F4" w:rsidRPr="00B53249">
            <w:rPr>
              <w:sz w:val="20"/>
            </w:rPr>
            <w:instrText xml:space="preserve"> TOC \o "1-3" \h \z \u </w:instrText>
          </w:r>
          <w:r w:rsidRPr="00B53249">
            <w:rPr>
              <w:sz w:val="20"/>
            </w:rPr>
            <w:fldChar w:fldCharType="separate"/>
          </w:r>
          <w:hyperlink w:anchor="_Toc448860439" w:history="1">
            <w:r w:rsidR="00AE790B" w:rsidRPr="000C4ABE">
              <w:rPr>
                <w:rStyle w:val="Hyperlink"/>
                <w:noProof/>
              </w:rPr>
              <w:t>Einleitung</w:t>
            </w:r>
            <w:r w:rsidR="00AE790B">
              <w:rPr>
                <w:noProof/>
                <w:webHidden/>
              </w:rPr>
              <w:tab/>
            </w:r>
            <w:r w:rsidR="00AE790B" w:rsidRPr="00AE790B">
              <w:rPr>
                <w:noProof/>
                <w:webHidden/>
              </w:rPr>
              <w:tab/>
            </w:r>
            <w:r w:rsidR="00AE790B" w:rsidRPr="00AE790B">
              <w:rPr>
                <w:noProof/>
                <w:webHidden/>
              </w:rPr>
              <w:tab/>
            </w:r>
            <w:r>
              <w:rPr>
                <w:noProof/>
                <w:webHidden/>
              </w:rPr>
              <w:fldChar w:fldCharType="begin"/>
            </w:r>
            <w:r w:rsidR="00AE790B">
              <w:rPr>
                <w:noProof/>
                <w:webHidden/>
              </w:rPr>
              <w:instrText xml:space="preserve"> PAGEREF _Toc448860439 \h </w:instrText>
            </w:r>
            <w:r>
              <w:rPr>
                <w:noProof/>
                <w:webHidden/>
              </w:rPr>
            </w:r>
            <w:r>
              <w:rPr>
                <w:noProof/>
                <w:webHidden/>
              </w:rPr>
              <w:fldChar w:fldCharType="separate"/>
            </w:r>
            <w:r w:rsidR="00746700">
              <w:rPr>
                <w:noProof/>
                <w:webHidden/>
              </w:rPr>
              <w:t>1</w:t>
            </w:r>
            <w:r>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40" w:history="1">
            <w:r w:rsidR="00AE790B" w:rsidRPr="000C4ABE">
              <w:rPr>
                <w:rStyle w:val="Hyperlink"/>
                <w:noProof/>
              </w:rPr>
              <w:t>1.Themenwahl</w:t>
            </w:r>
            <w:r w:rsidR="00AE790B">
              <w:rPr>
                <w:noProof/>
                <w:webHidden/>
              </w:rPr>
              <w:tab/>
            </w:r>
            <w:r w:rsidR="00440B49">
              <w:rPr>
                <w:noProof/>
                <w:webHidden/>
              </w:rPr>
              <w:fldChar w:fldCharType="begin"/>
            </w:r>
            <w:r w:rsidR="00AE790B">
              <w:rPr>
                <w:noProof/>
                <w:webHidden/>
              </w:rPr>
              <w:instrText xml:space="preserve"> PAGEREF _Toc448860440 \h </w:instrText>
            </w:r>
            <w:r w:rsidR="00440B49">
              <w:rPr>
                <w:noProof/>
                <w:webHidden/>
              </w:rPr>
            </w:r>
            <w:r w:rsidR="00440B49">
              <w:rPr>
                <w:noProof/>
                <w:webHidden/>
              </w:rPr>
              <w:fldChar w:fldCharType="separate"/>
            </w:r>
            <w:r w:rsidR="00746700">
              <w:rPr>
                <w:noProof/>
                <w:webHidden/>
              </w:rPr>
              <w:t>2</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41" w:history="1">
            <w:r w:rsidR="00AE790B" w:rsidRPr="000C4ABE">
              <w:rPr>
                <w:rStyle w:val="Hyperlink"/>
                <w:noProof/>
              </w:rPr>
              <w:t>2. Fragestellung und Hypothese</w:t>
            </w:r>
            <w:r w:rsidR="00AE790B">
              <w:rPr>
                <w:noProof/>
                <w:webHidden/>
              </w:rPr>
              <w:tab/>
            </w:r>
            <w:r w:rsidR="00440B49">
              <w:rPr>
                <w:noProof/>
                <w:webHidden/>
              </w:rPr>
              <w:fldChar w:fldCharType="begin"/>
            </w:r>
            <w:r w:rsidR="00AE790B">
              <w:rPr>
                <w:noProof/>
                <w:webHidden/>
              </w:rPr>
              <w:instrText xml:space="preserve"> PAGEREF _Toc448860441 \h </w:instrText>
            </w:r>
            <w:r w:rsidR="00440B49">
              <w:rPr>
                <w:noProof/>
                <w:webHidden/>
              </w:rPr>
            </w:r>
            <w:r w:rsidR="00440B49">
              <w:rPr>
                <w:noProof/>
                <w:webHidden/>
              </w:rPr>
              <w:fldChar w:fldCharType="separate"/>
            </w:r>
            <w:r w:rsidR="00746700">
              <w:rPr>
                <w:noProof/>
                <w:webHidden/>
              </w:rPr>
              <w:t>3</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42" w:history="1">
            <w:r w:rsidR="00AE790B" w:rsidRPr="000C4ABE">
              <w:rPr>
                <w:rStyle w:val="Hyperlink"/>
                <w:noProof/>
              </w:rPr>
              <w:t>3.</w:t>
            </w:r>
            <w:r w:rsidR="00BB27B3">
              <w:rPr>
                <w:rStyle w:val="Hyperlink"/>
                <w:noProof/>
              </w:rPr>
              <w:t xml:space="preserve"> </w:t>
            </w:r>
            <w:r w:rsidR="00AE790B" w:rsidRPr="000C4ABE">
              <w:rPr>
                <w:rStyle w:val="Hyperlink"/>
                <w:noProof/>
              </w:rPr>
              <w:t>Bilingualität</w:t>
            </w:r>
            <w:r w:rsidR="00AE790B">
              <w:rPr>
                <w:noProof/>
                <w:webHidden/>
              </w:rPr>
              <w:tab/>
            </w:r>
            <w:r w:rsidR="00440B49">
              <w:rPr>
                <w:noProof/>
                <w:webHidden/>
              </w:rPr>
              <w:fldChar w:fldCharType="begin"/>
            </w:r>
            <w:r w:rsidR="00AE790B">
              <w:rPr>
                <w:noProof/>
                <w:webHidden/>
              </w:rPr>
              <w:instrText xml:space="preserve"> PAGEREF _Toc448860442 \h </w:instrText>
            </w:r>
            <w:r w:rsidR="00440B49">
              <w:rPr>
                <w:noProof/>
                <w:webHidden/>
              </w:rPr>
            </w:r>
            <w:r w:rsidR="00440B49">
              <w:rPr>
                <w:noProof/>
                <w:webHidden/>
              </w:rPr>
              <w:fldChar w:fldCharType="separate"/>
            </w:r>
            <w:r w:rsidR="00746700">
              <w:rPr>
                <w:noProof/>
                <w:webHidden/>
              </w:rPr>
              <w:t>4</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43" w:history="1">
            <w:r w:rsidR="00AE790B" w:rsidRPr="000C4ABE">
              <w:rPr>
                <w:rStyle w:val="Hyperlink"/>
                <w:noProof/>
              </w:rPr>
              <w:t>3.1 Was versteht man unter Erstsprache?</w:t>
            </w:r>
            <w:r w:rsidR="00AE790B">
              <w:rPr>
                <w:noProof/>
                <w:webHidden/>
              </w:rPr>
              <w:tab/>
            </w:r>
            <w:r w:rsidR="00440B49">
              <w:rPr>
                <w:noProof/>
                <w:webHidden/>
              </w:rPr>
              <w:fldChar w:fldCharType="begin"/>
            </w:r>
            <w:r w:rsidR="00AE790B">
              <w:rPr>
                <w:noProof/>
                <w:webHidden/>
              </w:rPr>
              <w:instrText xml:space="preserve"> PAGEREF _Toc448860443 \h </w:instrText>
            </w:r>
            <w:r w:rsidR="00440B49">
              <w:rPr>
                <w:noProof/>
                <w:webHidden/>
              </w:rPr>
            </w:r>
            <w:r w:rsidR="00440B49">
              <w:rPr>
                <w:noProof/>
                <w:webHidden/>
              </w:rPr>
              <w:fldChar w:fldCharType="separate"/>
            </w:r>
            <w:r w:rsidR="00746700">
              <w:rPr>
                <w:noProof/>
                <w:webHidden/>
              </w:rPr>
              <w:t>4</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44" w:history="1">
            <w:r w:rsidR="00AE790B" w:rsidRPr="000C4ABE">
              <w:rPr>
                <w:rStyle w:val="Hyperlink"/>
                <w:noProof/>
              </w:rPr>
              <w:t>3.2 Was ist Zweisprachigkeit bzw. Mehrsprachigkeit?</w:t>
            </w:r>
            <w:r w:rsidR="00AE790B">
              <w:rPr>
                <w:noProof/>
                <w:webHidden/>
              </w:rPr>
              <w:tab/>
            </w:r>
            <w:r w:rsidR="00440B49">
              <w:rPr>
                <w:noProof/>
                <w:webHidden/>
              </w:rPr>
              <w:fldChar w:fldCharType="begin"/>
            </w:r>
            <w:r w:rsidR="00AE790B">
              <w:rPr>
                <w:noProof/>
                <w:webHidden/>
              </w:rPr>
              <w:instrText xml:space="preserve"> PAGEREF _Toc448860444 \h </w:instrText>
            </w:r>
            <w:r w:rsidR="00440B49">
              <w:rPr>
                <w:noProof/>
                <w:webHidden/>
              </w:rPr>
            </w:r>
            <w:r w:rsidR="00440B49">
              <w:rPr>
                <w:noProof/>
                <w:webHidden/>
              </w:rPr>
              <w:fldChar w:fldCharType="separate"/>
            </w:r>
            <w:r w:rsidR="00746700">
              <w:rPr>
                <w:noProof/>
                <w:webHidden/>
              </w:rPr>
              <w:t>5</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45" w:history="1">
            <w:r w:rsidR="00AE790B" w:rsidRPr="000C4ABE">
              <w:rPr>
                <w:rStyle w:val="Hyperlink"/>
                <w:rFonts w:eastAsiaTheme="minorHAnsi"/>
                <w:noProof/>
              </w:rPr>
              <w:t>3.2.1 Formen des multiplen Spracherwerbs</w:t>
            </w:r>
            <w:r w:rsidR="00AE790B">
              <w:rPr>
                <w:noProof/>
                <w:webHidden/>
              </w:rPr>
              <w:tab/>
            </w:r>
            <w:r w:rsidR="00440B49">
              <w:rPr>
                <w:noProof/>
                <w:webHidden/>
              </w:rPr>
              <w:fldChar w:fldCharType="begin"/>
            </w:r>
            <w:r w:rsidR="00AE790B">
              <w:rPr>
                <w:noProof/>
                <w:webHidden/>
              </w:rPr>
              <w:instrText xml:space="preserve"> PAGEREF _Toc448860445 \h </w:instrText>
            </w:r>
            <w:r w:rsidR="00440B49">
              <w:rPr>
                <w:noProof/>
                <w:webHidden/>
              </w:rPr>
            </w:r>
            <w:r w:rsidR="00440B49">
              <w:rPr>
                <w:noProof/>
                <w:webHidden/>
              </w:rPr>
              <w:fldChar w:fldCharType="separate"/>
            </w:r>
            <w:r w:rsidR="00746700">
              <w:rPr>
                <w:noProof/>
                <w:webHidden/>
              </w:rPr>
              <w:t>6</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46" w:history="1">
            <w:r w:rsidR="00AE790B" w:rsidRPr="000C4ABE">
              <w:rPr>
                <w:rStyle w:val="Hyperlink"/>
                <w:noProof/>
              </w:rPr>
              <w:t>3.3 Zeitpunkt des Erwerbs</w:t>
            </w:r>
            <w:r w:rsidR="00AE790B">
              <w:rPr>
                <w:noProof/>
                <w:webHidden/>
              </w:rPr>
              <w:tab/>
            </w:r>
            <w:r w:rsidR="00440B49">
              <w:rPr>
                <w:noProof/>
                <w:webHidden/>
              </w:rPr>
              <w:fldChar w:fldCharType="begin"/>
            </w:r>
            <w:r w:rsidR="00AE790B">
              <w:rPr>
                <w:noProof/>
                <w:webHidden/>
              </w:rPr>
              <w:instrText xml:space="preserve"> PAGEREF _Toc448860446 \h </w:instrText>
            </w:r>
            <w:r w:rsidR="00440B49">
              <w:rPr>
                <w:noProof/>
                <w:webHidden/>
              </w:rPr>
            </w:r>
            <w:r w:rsidR="00440B49">
              <w:rPr>
                <w:noProof/>
                <w:webHidden/>
              </w:rPr>
              <w:fldChar w:fldCharType="separate"/>
            </w:r>
            <w:r w:rsidR="00746700">
              <w:rPr>
                <w:noProof/>
                <w:webHidden/>
              </w:rPr>
              <w:t>7</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47" w:history="1">
            <w:r w:rsidR="00AE790B" w:rsidRPr="000C4ABE">
              <w:rPr>
                <w:rStyle w:val="Hyperlink"/>
                <w:noProof/>
              </w:rPr>
              <w:t>3.3.1 Theoretische Grundlagen</w:t>
            </w:r>
            <w:r w:rsidR="00AE790B">
              <w:rPr>
                <w:noProof/>
                <w:webHidden/>
              </w:rPr>
              <w:tab/>
            </w:r>
            <w:r w:rsidR="00440B49">
              <w:rPr>
                <w:noProof/>
                <w:webHidden/>
              </w:rPr>
              <w:fldChar w:fldCharType="begin"/>
            </w:r>
            <w:r w:rsidR="00AE790B">
              <w:rPr>
                <w:noProof/>
                <w:webHidden/>
              </w:rPr>
              <w:instrText xml:space="preserve"> PAGEREF _Toc448860447 \h </w:instrText>
            </w:r>
            <w:r w:rsidR="00440B49">
              <w:rPr>
                <w:noProof/>
                <w:webHidden/>
              </w:rPr>
            </w:r>
            <w:r w:rsidR="00440B49">
              <w:rPr>
                <w:noProof/>
                <w:webHidden/>
              </w:rPr>
              <w:fldChar w:fldCharType="separate"/>
            </w:r>
            <w:r w:rsidR="00746700">
              <w:rPr>
                <w:noProof/>
                <w:webHidden/>
              </w:rPr>
              <w:t>8</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48" w:history="1">
            <w:r w:rsidR="00AE790B" w:rsidRPr="000C4ABE">
              <w:rPr>
                <w:rStyle w:val="Hyperlink"/>
                <w:noProof/>
              </w:rPr>
              <w:t>4.</w:t>
            </w:r>
            <w:r w:rsidR="00BB27B3">
              <w:rPr>
                <w:rStyle w:val="Hyperlink"/>
                <w:noProof/>
              </w:rPr>
              <w:t xml:space="preserve"> </w:t>
            </w:r>
            <w:r w:rsidR="00AE790B" w:rsidRPr="000C4ABE">
              <w:rPr>
                <w:rStyle w:val="Hyperlink"/>
                <w:noProof/>
              </w:rPr>
              <w:t>Immersion</w:t>
            </w:r>
            <w:r w:rsidR="00AE790B">
              <w:rPr>
                <w:noProof/>
                <w:webHidden/>
              </w:rPr>
              <w:tab/>
            </w:r>
            <w:r w:rsidR="00440B49">
              <w:rPr>
                <w:noProof/>
                <w:webHidden/>
              </w:rPr>
              <w:fldChar w:fldCharType="begin"/>
            </w:r>
            <w:r w:rsidR="00AE790B">
              <w:rPr>
                <w:noProof/>
                <w:webHidden/>
              </w:rPr>
              <w:instrText xml:space="preserve"> PAGEREF _Toc448860448 \h </w:instrText>
            </w:r>
            <w:r w:rsidR="00440B49">
              <w:rPr>
                <w:noProof/>
                <w:webHidden/>
              </w:rPr>
            </w:r>
            <w:r w:rsidR="00440B49">
              <w:rPr>
                <w:noProof/>
                <w:webHidden/>
              </w:rPr>
              <w:fldChar w:fldCharType="separate"/>
            </w:r>
            <w:r w:rsidR="00746700">
              <w:rPr>
                <w:noProof/>
                <w:webHidden/>
              </w:rPr>
              <w:t>9</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49" w:history="1">
            <w:r w:rsidR="00AE790B" w:rsidRPr="000C4ABE">
              <w:rPr>
                <w:rStyle w:val="Hyperlink"/>
                <w:noProof/>
              </w:rPr>
              <w:t>4.1 Definition</w:t>
            </w:r>
            <w:r w:rsidR="00AE790B">
              <w:rPr>
                <w:noProof/>
                <w:webHidden/>
              </w:rPr>
              <w:tab/>
            </w:r>
            <w:r w:rsidR="00440B49">
              <w:rPr>
                <w:noProof/>
                <w:webHidden/>
              </w:rPr>
              <w:fldChar w:fldCharType="begin"/>
            </w:r>
            <w:r w:rsidR="00AE790B">
              <w:rPr>
                <w:noProof/>
                <w:webHidden/>
              </w:rPr>
              <w:instrText xml:space="preserve"> PAGEREF _Toc448860449 \h </w:instrText>
            </w:r>
            <w:r w:rsidR="00440B49">
              <w:rPr>
                <w:noProof/>
                <w:webHidden/>
              </w:rPr>
            </w:r>
            <w:r w:rsidR="00440B49">
              <w:rPr>
                <w:noProof/>
                <w:webHidden/>
              </w:rPr>
              <w:fldChar w:fldCharType="separate"/>
            </w:r>
            <w:r w:rsidR="00746700">
              <w:rPr>
                <w:noProof/>
                <w:webHidden/>
              </w:rPr>
              <w:t>10</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50" w:history="1">
            <w:r w:rsidR="00AE790B" w:rsidRPr="000C4ABE">
              <w:rPr>
                <w:rStyle w:val="Hyperlink"/>
                <w:noProof/>
              </w:rPr>
              <w:t>4.2 Entstehung und Verbreitung</w:t>
            </w:r>
            <w:r w:rsidR="00AE790B">
              <w:rPr>
                <w:noProof/>
                <w:webHidden/>
              </w:rPr>
              <w:tab/>
            </w:r>
            <w:r w:rsidR="00440B49">
              <w:rPr>
                <w:noProof/>
                <w:webHidden/>
              </w:rPr>
              <w:fldChar w:fldCharType="begin"/>
            </w:r>
            <w:r w:rsidR="00AE790B">
              <w:rPr>
                <w:noProof/>
                <w:webHidden/>
              </w:rPr>
              <w:instrText xml:space="preserve"> PAGEREF _Toc448860450 \h </w:instrText>
            </w:r>
            <w:r w:rsidR="00440B49">
              <w:rPr>
                <w:noProof/>
                <w:webHidden/>
              </w:rPr>
            </w:r>
            <w:r w:rsidR="00440B49">
              <w:rPr>
                <w:noProof/>
                <w:webHidden/>
              </w:rPr>
              <w:fldChar w:fldCharType="separate"/>
            </w:r>
            <w:r w:rsidR="00746700">
              <w:rPr>
                <w:noProof/>
                <w:webHidden/>
              </w:rPr>
              <w:t>11</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51" w:history="1">
            <w:r w:rsidR="00AE790B" w:rsidRPr="000C4ABE">
              <w:rPr>
                <w:rStyle w:val="Hyperlink"/>
                <w:noProof/>
              </w:rPr>
              <w:t>4.3 Konzept</w:t>
            </w:r>
            <w:r w:rsidR="00AE790B">
              <w:rPr>
                <w:noProof/>
                <w:webHidden/>
              </w:rPr>
              <w:tab/>
            </w:r>
            <w:r w:rsidR="00440B49">
              <w:rPr>
                <w:noProof/>
                <w:webHidden/>
              </w:rPr>
              <w:fldChar w:fldCharType="begin"/>
            </w:r>
            <w:r w:rsidR="00AE790B">
              <w:rPr>
                <w:noProof/>
                <w:webHidden/>
              </w:rPr>
              <w:instrText xml:space="preserve"> PAGEREF _Toc448860451 \h </w:instrText>
            </w:r>
            <w:r w:rsidR="00440B49">
              <w:rPr>
                <w:noProof/>
                <w:webHidden/>
              </w:rPr>
            </w:r>
            <w:r w:rsidR="00440B49">
              <w:rPr>
                <w:noProof/>
                <w:webHidden/>
              </w:rPr>
              <w:fldChar w:fldCharType="separate"/>
            </w:r>
            <w:r w:rsidR="00746700">
              <w:rPr>
                <w:noProof/>
                <w:webHidden/>
              </w:rPr>
              <w:t>13</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52" w:history="1">
            <w:r w:rsidR="00AE790B" w:rsidRPr="000C4ABE">
              <w:rPr>
                <w:rStyle w:val="Hyperlink"/>
                <w:noProof/>
              </w:rPr>
              <w:t>4.4 Beweggründe für eine immersive Erziehung</w:t>
            </w:r>
            <w:r w:rsidR="00AE790B">
              <w:rPr>
                <w:noProof/>
                <w:webHidden/>
              </w:rPr>
              <w:tab/>
            </w:r>
            <w:r w:rsidR="00440B49">
              <w:rPr>
                <w:noProof/>
                <w:webHidden/>
              </w:rPr>
              <w:fldChar w:fldCharType="begin"/>
            </w:r>
            <w:r w:rsidR="00AE790B">
              <w:rPr>
                <w:noProof/>
                <w:webHidden/>
              </w:rPr>
              <w:instrText xml:space="preserve"> PAGEREF _Toc448860452 \h </w:instrText>
            </w:r>
            <w:r w:rsidR="00440B49">
              <w:rPr>
                <w:noProof/>
                <w:webHidden/>
              </w:rPr>
            </w:r>
            <w:r w:rsidR="00440B49">
              <w:rPr>
                <w:noProof/>
                <w:webHidden/>
              </w:rPr>
              <w:fldChar w:fldCharType="separate"/>
            </w:r>
            <w:r w:rsidR="00746700">
              <w:rPr>
                <w:noProof/>
                <w:webHidden/>
              </w:rPr>
              <w:t>16</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53" w:history="1">
            <w:r w:rsidR="00AE790B" w:rsidRPr="000C4ABE">
              <w:rPr>
                <w:rStyle w:val="Hyperlink"/>
                <w:noProof/>
              </w:rPr>
              <w:t>4.4.1. Wirtschaftliche und politische Gründe</w:t>
            </w:r>
            <w:r w:rsidR="00AE790B">
              <w:rPr>
                <w:noProof/>
                <w:webHidden/>
              </w:rPr>
              <w:tab/>
            </w:r>
            <w:r w:rsidR="00440B49">
              <w:rPr>
                <w:noProof/>
                <w:webHidden/>
              </w:rPr>
              <w:fldChar w:fldCharType="begin"/>
            </w:r>
            <w:r w:rsidR="00AE790B">
              <w:rPr>
                <w:noProof/>
                <w:webHidden/>
              </w:rPr>
              <w:instrText xml:space="preserve"> PAGEREF _Toc448860453 \h </w:instrText>
            </w:r>
            <w:r w:rsidR="00440B49">
              <w:rPr>
                <w:noProof/>
                <w:webHidden/>
              </w:rPr>
            </w:r>
            <w:r w:rsidR="00440B49">
              <w:rPr>
                <w:noProof/>
                <w:webHidden/>
              </w:rPr>
              <w:fldChar w:fldCharType="separate"/>
            </w:r>
            <w:r w:rsidR="00746700">
              <w:rPr>
                <w:noProof/>
                <w:webHidden/>
              </w:rPr>
              <w:t>16</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54" w:history="1">
            <w:r w:rsidR="00AE790B" w:rsidRPr="000C4ABE">
              <w:rPr>
                <w:rStyle w:val="Hyperlink"/>
                <w:noProof/>
              </w:rPr>
              <w:t>4.4.2. Lernpsychologische Gründe</w:t>
            </w:r>
            <w:r w:rsidR="00AE790B">
              <w:rPr>
                <w:noProof/>
                <w:webHidden/>
              </w:rPr>
              <w:tab/>
            </w:r>
            <w:r w:rsidR="00440B49">
              <w:rPr>
                <w:noProof/>
                <w:webHidden/>
              </w:rPr>
              <w:fldChar w:fldCharType="begin"/>
            </w:r>
            <w:r w:rsidR="00AE790B">
              <w:rPr>
                <w:noProof/>
                <w:webHidden/>
              </w:rPr>
              <w:instrText xml:space="preserve"> PAGEREF _Toc448860454 \h </w:instrText>
            </w:r>
            <w:r w:rsidR="00440B49">
              <w:rPr>
                <w:noProof/>
                <w:webHidden/>
              </w:rPr>
            </w:r>
            <w:r w:rsidR="00440B49">
              <w:rPr>
                <w:noProof/>
                <w:webHidden/>
              </w:rPr>
              <w:fldChar w:fldCharType="separate"/>
            </w:r>
            <w:r w:rsidR="00746700">
              <w:rPr>
                <w:noProof/>
                <w:webHidden/>
              </w:rPr>
              <w:t>16</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55" w:history="1">
            <w:r w:rsidR="00AE790B" w:rsidRPr="000C4ABE">
              <w:rPr>
                <w:rStyle w:val="Hyperlink"/>
                <w:noProof/>
              </w:rPr>
              <w:t>4.4.3. Soziale Gründe</w:t>
            </w:r>
            <w:r w:rsidR="00AE790B">
              <w:rPr>
                <w:noProof/>
                <w:webHidden/>
              </w:rPr>
              <w:tab/>
            </w:r>
            <w:r w:rsidR="00440B49">
              <w:rPr>
                <w:noProof/>
                <w:webHidden/>
              </w:rPr>
              <w:fldChar w:fldCharType="begin"/>
            </w:r>
            <w:r w:rsidR="00AE790B">
              <w:rPr>
                <w:noProof/>
                <w:webHidden/>
              </w:rPr>
              <w:instrText xml:space="preserve"> PAGEREF _Toc448860455 \h </w:instrText>
            </w:r>
            <w:r w:rsidR="00440B49">
              <w:rPr>
                <w:noProof/>
                <w:webHidden/>
              </w:rPr>
            </w:r>
            <w:r w:rsidR="00440B49">
              <w:rPr>
                <w:noProof/>
                <w:webHidden/>
              </w:rPr>
              <w:fldChar w:fldCharType="separate"/>
            </w:r>
            <w:r w:rsidR="00746700">
              <w:rPr>
                <w:noProof/>
                <w:webHidden/>
              </w:rPr>
              <w:t>18</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56" w:history="1">
            <w:r w:rsidR="00AE790B" w:rsidRPr="000C4ABE">
              <w:rPr>
                <w:rStyle w:val="Hyperlink"/>
                <w:noProof/>
              </w:rPr>
              <w:t>4.4.4. Kulturelle Gründe</w:t>
            </w:r>
            <w:r w:rsidR="00AE790B">
              <w:rPr>
                <w:noProof/>
                <w:webHidden/>
              </w:rPr>
              <w:tab/>
            </w:r>
            <w:r w:rsidR="00440B49">
              <w:rPr>
                <w:noProof/>
                <w:webHidden/>
              </w:rPr>
              <w:fldChar w:fldCharType="begin"/>
            </w:r>
            <w:r w:rsidR="00AE790B">
              <w:rPr>
                <w:noProof/>
                <w:webHidden/>
              </w:rPr>
              <w:instrText xml:space="preserve"> PAGEREF _Toc448860456 \h </w:instrText>
            </w:r>
            <w:r w:rsidR="00440B49">
              <w:rPr>
                <w:noProof/>
                <w:webHidden/>
              </w:rPr>
            </w:r>
            <w:r w:rsidR="00440B49">
              <w:rPr>
                <w:noProof/>
                <w:webHidden/>
              </w:rPr>
              <w:fldChar w:fldCharType="separate"/>
            </w:r>
            <w:r w:rsidR="00746700">
              <w:rPr>
                <w:noProof/>
                <w:webHidden/>
              </w:rPr>
              <w:t>19</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57" w:history="1">
            <w:r w:rsidR="00AE790B" w:rsidRPr="000C4ABE">
              <w:rPr>
                <w:rStyle w:val="Hyperlink"/>
                <w:noProof/>
              </w:rPr>
              <w:t>4.4.5. Persönliche Gründe</w:t>
            </w:r>
            <w:r w:rsidR="00AE790B">
              <w:rPr>
                <w:noProof/>
                <w:webHidden/>
              </w:rPr>
              <w:tab/>
            </w:r>
            <w:r w:rsidR="00440B49">
              <w:rPr>
                <w:noProof/>
                <w:webHidden/>
              </w:rPr>
              <w:fldChar w:fldCharType="begin"/>
            </w:r>
            <w:r w:rsidR="00AE790B">
              <w:rPr>
                <w:noProof/>
                <w:webHidden/>
              </w:rPr>
              <w:instrText xml:space="preserve"> PAGEREF _Toc448860457 \h </w:instrText>
            </w:r>
            <w:r w:rsidR="00440B49">
              <w:rPr>
                <w:noProof/>
                <w:webHidden/>
              </w:rPr>
            </w:r>
            <w:r w:rsidR="00440B49">
              <w:rPr>
                <w:noProof/>
                <w:webHidden/>
              </w:rPr>
              <w:fldChar w:fldCharType="separate"/>
            </w:r>
            <w:r w:rsidR="00746700">
              <w:rPr>
                <w:noProof/>
                <w:webHidden/>
              </w:rPr>
              <w:t>19</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58" w:history="1">
            <w:r w:rsidR="00AE790B" w:rsidRPr="000C4ABE">
              <w:rPr>
                <w:rStyle w:val="Hyperlink"/>
                <w:noProof/>
              </w:rPr>
              <w:t>4.5 Kritische Stimmen</w:t>
            </w:r>
            <w:r w:rsidR="00AE790B">
              <w:rPr>
                <w:noProof/>
                <w:webHidden/>
              </w:rPr>
              <w:tab/>
            </w:r>
            <w:r w:rsidR="00440B49">
              <w:rPr>
                <w:noProof/>
                <w:webHidden/>
              </w:rPr>
              <w:fldChar w:fldCharType="begin"/>
            </w:r>
            <w:r w:rsidR="00AE790B">
              <w:rPr>
                <w:noProof/>
                <w:webHidden/>
              </w:rPr>
              <w:instrText xml:space="preserve"> PAGEREF _Toc448860458 \h </w:instrText>
            </w:r>
            <w:r w:rsidR="00440B49">
              <w:rPr>
                <w:noProof/>
                <w:webHidden/>
              </w:rPr>
            </w:r>
            <w:r w:rsidR="00440B49">
              <w:rPr>
                <w:noProof/>
                <w:webHidden/>
              </w:rPr>
              <w:fldChar w:fldCharType="separate"/>
            </w:r>
            <w:r w:rsidR="00746700">
              <w:rPr>
                <w:noProof/>
                <w:webHidden/>
              </w:rPr>
              <w:t>20</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59" w:history="1">
            <w:r w:rsidR="00AE790B" w:rsidRPr="000C4ABE">
              <w:rPr>
                <w:rStyle w:val="Hyperlink"/>
                <w:noProof/>
              </w:rPr>
              <w:t>5.</w:t>
            </w:r>
            <w:r w:rsidR="00BB27B3">
              <w:rPr>
                <w:rStyle w:val="Hyperlink"/>
                <w:noProof/>
              </w:rPr>
              <w:t xml:space="preserve"> </w:t>
            </w:r>
            <w:r w:rsidR="00AE790B" w:rsidRPr="000C4ABE">
              <w:rPr>
                <w:rStyle w:val="Hyperlink"/>
                <w:noProof/>
              </w:rPr>
              <w:t>Empirischer Teil</w:t>
            </w:r>
            <w:r w:rsidR="00AE790B">
              <w:rPr>
                <w:noProof/>
                <w:webHidden/>
              </w:rPr>
              <w:tab/>
            </w:r>
            <w:r w:rsidR="00440B49">
              <w:rPr>
                <w:noProof/>
                <w:webHidden/>
              </w:rPr>
              <w:fldChar w:fldCharType="begin"/>
            </w:r>
            <w:r w:rsidR="00AE790B">
              <w:rPr>
                <w:noProof/>
                <w:webHidden/>
              </w:rPr>
              <w:instrText xml:space="preserve"> PAGEREF _Toc448860459 \h </w:instrText>
            </w:r>
            <w:r w:rsidR="00440B49">
              <w:rPr>
                <w:noProof/>
                <w:webHidden/>
              </w:rPr>
            </w:r>
            <w:r w:rsidR="00440B49">
              <w:rPr>
                <w:noProof/>
                <w:webHidden/>
              </w:rPr>
              <w:fldChar w:fldCharType="separate"/>
            </w:r>
            <w:r w:rsidR="00746700">
              <w:rPr>
                <w:noProof/>
                <w:webHidden/>
              </w:rPr>
              <w:t>21</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60" w:history="1">
            <w:r w:rsidR="00AE790B" w:rsidRPr="000C4ABE">
              <w:rPr>
                <w:rStyle w:val="Hyperlink"/>
                <w:noProof/>
              </w:rPr>
              <w:t>5.1 Methodische Vorgehensweise</w:t>
            </w:r>
            <w:r w:rsidR="00AE790B">
              <w:rPr>
                <w:noProof/>
                <w:webHidden/>
              </w:rPr>
              <w:tab/>
            </w:r>
            <w:r w:rsidR="00440B49">
              <w:rPr>
                <w:noProof/>
                <w:webHidden/>
              </w:rPr>
              <w:fldChar w:fldCharType="begin"/>
            </w:r>
            <w:r w:rsidR="00AE790B">
              <w:rPr>
                <w:noProof/>
                <w:webHidden/>
              </w:rPr>
              <w:instrText xml:space="preserve"> PAGEREF _Toc448860460 \h </w:instrText>
            </w:r>
            <w:r w:rsidR="00440B49">
              <w:rPr>
                <w:noProof/>
                <w:webHidden/>
              </w:rPr>
            </w:r>
            <w:r w:rsidR="00440B49">
              <w:rPr>
                <w:noProof/>
                <w:webHidden/>
              </w:rPr>
              <w:fldChar w:fldCharType="separate"/>
            </w:r>
            <w:r w:rsidR="00746700">
              <w:rPr>
                <w:noProof/>
                <w:webHidden/>
              </w:rPr>
              <w:t>21</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61" w:history="1">
            <w:r w:rsidR="00AE790B" w:rsidRPr="000C4ABE">
              <w:rPr>
                <w:rStyle w:val="Hyperlink"/>
                <w:noProof/>
                <w:lang w:val="en-US"/>
              </w:rPr>
              <w:t>5.1.1 The Peabody Picture Vocabulary Test, Fourth Edition</w:t>
            </w:r>
            <w:r w:rsidR="00AE790B">
              <w:rPr>
                <w:noProof/>
                <w:webHidden/>
              </w:rPr>
              <w:tab/>
            </w:r>
            <w:r w:rsidR="00440B49">
              <w:rPr>
                <w:noProof/>
                <w:webHidden/>
              </w:rPr>
              <w:fldChar w:fldCharType="begin"/>
            </w:r>
            <w:r w:rsidR="00AE790B">
              <w:rPr>
                <w:noProof/>
                <w:webHidden/>
              </w:rPr>
              <w:instrText xml:space="preserve"> PAGEREF _Toc448860461 \h </w:instrText>
            </w:r>
            <w:r w:rsidR="00440B49">
              <w:rPr>
                <w:noProof/>
                <w:webHidden/>
              </w:rPr>
            </w:r>
            <w:r w:rsidR="00440B49">
              <w:rPr>
                <w:noProof/>
                <w:webHidden/>
              </w:rPr>
              <w:fldChar w:fldCharType="separate"/>
            </w:r>
            <w:r w:rsidR="00746700">
              <w:rPr>
                <w:noProof/>
                <w:webHidden/>
              </w:rPr>
              <w:t>21</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62" w:history="1">
            <w:r w:rsidR="00AE790B" w:rsidRPr="000C4ABE">
              <w:rPr>
                <w:rStyle w:val="Hyperlink"/>
                <w:noProof/>
              </w:rPr>
              <w:t>5.1.2 Die Durchführung</w:t>
            </w:r>
            <w:r w:rsidR="00AE790B">
              <w:rPr>
                <w:noProof/>
                <w:webHidden/>
              </w:rPr>
              <w:tab/>
            </w:r>
            <w:r w:rsidR="00440B49">
              <w:rPr>
                <w:noProof/>
                <w:webHidden/>
              </w:rPr>
              <w:fldChar w:fldCharType="begin"/>
            </w:r>
            <w:r w:rsidR="00AE790B">
              <w:rPr>
                <w:noProof/>
                <w:webHidden/>
              </w:rPr>
              <w:instrText xml:space="preserve"> PAGEREF _Toc448860462 \h </w:instrText>
            </w:r>
            <w:r w:rsidR="00440B49">
              <w:rPr>
                <w:noProof/>
                <w:webHidden/>
              </w:rPr>
            </w:r>
            <w:r w:rsidR="00440B49">
              <w:rPr>
                <w:noProof/>
                <w:webHidden/>
              </w:rPr>
              <w:fldChar w:fldCharType="separate"/>
            </w:r>
            <w:r w:rsidR="00746700">
              <w:rPr>
                <w:noProof/>
                <w:webHidden/>
              </w:rPr>
              <w:t>23</w:t>
            </w:r>
            <w:r w:rsidR="00440B49">
              <w:rPr>
                <w:noProof/>
                <w:webHidden/>
              </w:rPr>
              <w:fldChar w:fldCharType="end"/>
            </w:r>
          </w:hyperlink>
        </w:p>
        <w:p w:rsidR="00AE790B" w:rsidRDefault="00F753BF" w:rsidP="00AE790B">
          <w:pPr>
            <w:pStyle w:val="Verzeichnis2"/>
            <w:spacing w:line="240" w:lineRule="auto"/>
            <w:rPr>
              <w:rFonts w:asciiTheme="minorHAnsi" w:eastAsiaTheme="minorEastAsia" w:hAnsiTheme="minorHAnsi" w:cstheme="minorBidi"/>
              <w:noProof/>
              <w:kern w:val="0"/>
              <w:sz w:val="22"/>
              <w:szCs w:val="22"/>
              <w:lang w:eastAsia="de-DE" w:bidi="ar-SA"/>
            </w:rPr>
          </w:pPr>
          <w:hyperlink w:anchor="_Toc448860463" w:history="1">
            <w:r w:rsidR="00AE790B" w:rsidRPr="000C4ABE">
              <w:rPr>
                <w:rStyle w:val="Hyperlink"/>
                <w:noProof/>
              </w:rPr>
              <w:t>5.2 Die Fallbeschreibung anhand von Portfolios</w:t>
            </w:r>
            <w:r w:rsidR="00AE790B">
              <w:rPr>
                <w:noProof/>
                <w:webHidden/>
              </w:rPr>
              <w:tab/>
            </w:r>
            <w:r w:rsidR="00440B49">
              <w:rPr>
                <w:noProof/>
                <w:webHidden/>
              </w:rPr>
              <w:fldChar w:fldCharType="begin"/>
            </w:r>
            <w:r w:rsidR="00AE790B">
              <w:rPr>
                <w:noProof/>
                <w:webHidden/>
              </w:rPr>
              <w:instrText xml:space="preserve"> PAGEREF _Toc448860463 \h </w:instrText>
            </w:r>
            <w:r w:rsidR="00440B49">
              <w:rPr>
                <w:noProof/>
                <w:webHidden/>
              </w:rPr>
            </w:r>
            <w:r w:rsidR="00440B49">
              <w:rPr>
                <w:noProof/>
                <w:webHidden/>
              </w:rPr>
              <w:fldChar w:fldCharType="separate"/>
            </w:r>
            <w:r w:rsidR="00746700">
              <w:rPr>
                <w:noProof/>
                <w:webHidden/>
              </w:rPr>
              <w:t>24</w:t>
            </w:r>
            <w:r w:rsidR="00440B49">
              <w:rPr>
                <w:noProof/>
                <w:webHidden/>
              </w:rPr>
              <w:fldChar w:fldCharType="end"/>
            </w:r>
          </w:hyperlink>
        </w:p>
        <w:p w:rsidR="00AE790B" w:rsidRDefault="00F753BF" w:rsidP="00AE790B">
          <w:pPr>
            <w:pStyle w:val="Verzeichnis3"/>
            <w:tabs>
              <w:tab w:val="right" w:leader="dot" w:pos="9062"/>
            </w:tabs>
            <w:spacing w:line="240" w:lineRule="auto"/>
            <w:rPr>
              <w:rFonts w:asciiTheme="minorHAnsi" w:eastAsiaTheme="minorEastAsia" w:hAnsiTheme="minorHAnsi" w:cstheme="minorBidi"/>
              <w:noProof/>
              <w:kern w:val="0"/>
              <w:sz w:val="22"/>
              <w:szCs w:val="22"/>
              <w:lang w:eastAsia="de-DE" w:bidi="ar-SA"/>
            </w:rPr>
          </w:pPr>
          <w:hyperlink w:anchor="_Toc448860464" w:history="1">
            <w:r w:rsidR="00AE790B" w:rsidRPr="000C4ABE">
              <w:rPr>
                <w:rStyle w:val="Hyperlink"/>
                <w:noProof/>
              </w:rPr>
              <w:t>5.2.1 Sprachenportfolio</w:t>
            </w:r>
            <w:r w:rsidR="00AE790B">
              <w:rPr>
                <w:noProof/>
                <w:webHidden/>
              </w:rPr>
              <w:tab/>
            </w:r>
            <w:r w:rsidR="00440B49">
              <w:rPr>
                <w:noProof/>
                <w:webHidden/>
              </w:rPr>
              <w:fldChar w:fldCharType="begin"/>
            </w:r>
            <w:r w:rsidR="00AE790B">
              <w:rPr>
                <w:noProof/>
                <w:webHidden/>
              </w:rPr>
              <w:instrText xml:space="preserve"> PAGEREF _Toc448860464 \h </w:instrText>
            </w:r>
            <w:r w:rsidR="00440B49">
              <w:rPr>
                <w:noProof/>
                <w:webHidden/>
              </w:rPr>
            </w:r>
            <w:r w:rsidR="00440B49">
              <w:rPr>
                <w:noProof/>
                <w:webHidden/>
              </w:rPr>
              <w:fldChar w:fldCharType="separate"/>
            </w:r>
            <w:r w:rsidR="00746700">
              <w:rPr>
                <w:noProof/>
                <w:webHidden/>
              </w:rPr>
              <w:t>27</w:t>
            </w:r>
            <w:r w:rsidR="00440B49">
              <w:rPr>
                <w:noProof/>
                <w:webHidden/>
              </w:rPr>
              <w:fldChar w:fldCharType="end"/>
            </w:r>
          </w:hyperlink>
        </w:p>
        <w:p w:rsidR="00AE790B" w:rsidRDefault="00F753BF" w:rsidP="00AE790B">
          <w:pPr>
            <w:pStyle w:val="Verzeichnis2"/>
            <w:tabs>
              <w:tab w:val="left" w:pos="880"/>
            </w:tabs>
            <w:spacing w:line="240" w:lineRule="auto"/>
            <w:rPr>
              <w:rFonts w:asciiTheme="minorHAnsi" w:eastAsiaTheme="minorEastAsia" w:hAnsiTheme="minorHAnsi" w:cstheme="minorBidi"/>
              <w:noProof/>
              <w:kern w:val="0"/>
              <w:sz w:val="22"/>
              <w:szCs w:val="22"/>
              <w:lang w:eastAsia="de-DE" w:bidi="ar-SA"/>
            </w:rPr>
          </w:pPr>
          <w:hyperlink w:anchor="_Toc448860465" w:history="1">
            <w:r w:rsidR="00AE790B" w:rsidRPr="000C4ABE">
              <w:rPr>
                <w:rStyle w:val="Hyperlink"/>
                <w:noProof/>
              </w:rPr>
              <w:t>5.3</w:t>
            </w:r>
            <w:r w:rsidR="00BB27B3">
              <w:rPr>
                <w:rFonts w:asciiTheme="minorHAnsi" w:eastAsiaTheme="minorEastAsia" w:hAnsiTheme="minorHAnsi" w:cstheme="minorBidi"/>
                <w:noProof/>
                <w:kern w:val="0"/>
                <w:sz w:val="22"/>
                <w:szCs w:val="22"/>
                <w:lang w:eastAsia="de-DE" w:bidi="ar-SA"/>
              </w:rPr>
              <w:t xml:space="preserve"> </w:t>
            </w:r>
            <w:r w:rsidR="00AE790B" w:rsidRPr="000C4ABE">
              <w:rPr>
                <w:rStyle w:val="Hyperlink"/>
                <w:noProof/>
              </w:rPr>
              <w:t>Ergebnisse des PPVT-4</w:t>
            </w:r>
            <w:r w:rsidR="00BB27B3">
              <w:rPr>
                <w:rStyle w:val="Hyperlink"/>
                <w:noProof/>
              </w:rPr>
              <w:t xml:space="preserve"> </w:t>
            </w:r>
            <w:r w:rsidR="00AE790B">
              <w:rPr>
                <w:noProof/>
                <w:webHidden/>
              </w:rPr>
              <w:tab/>
            </w:r>
            <w:r w:rsidR="00440B49">
              <w:rPr>
                <w:noProof/>
                <w:webHidden/>
              </w:rPr>
              <w:fldChar w:fldCharType="begin"/>
            </w:r>
            <w:r w:rsidR="00AE790B">
              <w:rPr>
                <w:noProof/>
                <w:webHidden/>
              </w:rPr>
              <w:instrText xml:space="preserve"> PAGEREF _Toc448860465 \h </w:instrText>
            </w:r>
            <w:r w:rsidR="00440B49">
              <w:rPr>
                <w:noProof/>
                <w:webHidden/>
              </w:rPr>
            </w:r>
            <w:r w:rsidR="00440B49">
              <w:rPr>
                <w:noProof/>
                <w:webHidden/>
              </w:rPr>
              <w:fldChar w:fldCharType="separate"/>
            </w:r>
            <w:r w:rsidR="00746700">
              <w:rPr>
                <w:noProof/>
                <w:webHidden/>
              </w:rPr>
              <w:t>28</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66" w:history="1">
            <w:r w:rsidR="00AE790B" w:rsidRPr="000C4ABE">
              <w:rPr>
                <w:rStyle w:val="Hyperlink"/>
                <w:noProof/>
              </w:rPr>
              <w:t>6. Fazit</w:t>
            </w:r>
            <w:r w:rsidR="00AE790B">
              <w:rPr>
                <w:rStyle w:val="Hyperlink"/>
                <w:noProof/>
              </w:rPr>
              <w:t>…</w:t>
            </w:r>
            <w:r w:rsidR="00AE790B">
              <w:rPr>
                <w:noProof/>
                <w:webHidden/>
              </w:rPr>
              <w:t>.</w:t>
            </w:r>
            <w:r w:rsidR="00AE790B" w:rsidRPr="00AE790B">
              <w:rPr>
                <w:noProof/>
                <w:webHidden/>
              </w:rPr>
              <w:tab/>
            </w:r>
            <w:r w:rsidR="00AE790B">
              <w:rPr>
                <w:noProof/>
                <w:webHidden/>
              </w:rPr>
              <w:t>.….</w:t>
            </w:r>
            <w:r w:rsidR="00AE790B" w:rsidRPr="00AE790B">
              <w:rPr>
                <w:noProof/>
                <w:webHidden/>
              </w:rPr>
              <w:tab/>
            </w:r>
            <w:r w:rsidR="00440B49">
              <w:rPr>
                <w:noProof/>
                <w:webHidden/>
              </w:rPr>
              <w:fldChar w:fldCharType="begin"/>
            </w:r>
            <w:r w:rsidR="00AE790B">
              <w:rPr>
                <w:noProof/>
                <w:webHidden/>
              </w:rPr>
              <w:instrText xml:space="preserve"> PAGEREF _Toc448860466 \h </w:instrText>
            </w:r>
            <w:r w:rsidR="00440B49">
              <w:rPr>
                <w:noProof/>
                <w:webHidden/>
              </w:rPr>
            </w:r>
            <w:r w:rsidR="00440B49">
              <w:rPr>
                <w:noProof/>
                <w:webHidden/>
              </w:rPr>
              <w:fldChar w:fldCharType="separate"/>
            </w:r>
            <w:r w:rsidR="00746700">
              <w:rPr>
                <w:noProof/>
                <w:webHidden/>
              </w:rPr>
              <w:t>31</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67" w:history="1">
            <w:r w:rsidR="00AE790B" w:rsidRPr="000C4ABE">
              <w:rPr>
                <w:rStyle w:val="Hyperlink"/>
                <w:noProof/>
              </w:rPr>
              <w:t>7.</w:t>
            </w:r>
            <w:r w:rsidR="00BB27B3">
              <w:rPr>
                <w:rStyle w:val="Hyperlink"/>
                <w:noProof/>
              </w:rPr>
              <w:t xml:space="preserve"> </w:t>
            </w:r>
            <w:r w:rsidR="00AE790B" w:rsidRPr="000C4ABE">
              <w:rPr>
                <w:rStyle w:val="Hyperlink"/>
                <w:noProof/>
              </w:rPr>
              <w:t>Redlichkeitserklärung</w:t>
            </w:r>
            <w:r w:rsidR="00AE790B">
              <w:rPr>
                <w:rStyle w:val="Hyperlink"/>
                <w:noProof/>
              </w:rPr>
              <w:t xml:space="preserve"> </w:t>
            </w:r>
            <w:r w:rsidR="00AE790B">
              <w:rPr>
                <w:noProof/>
                <w:webHidden/>
              </w:rPr>
              <w:tab/>
            </w:r>
            <w:r w:rsidR="00440B49">
              <w:rPr>
                <w:noProof/>
                <w:webHidden/>
              </w:rPr>
              <w:fldChar w:fldCharType="begin"/>
            </w:r>
            <w:r w:rsidR="00AE790B">
              <w:rPr>
                <w:noProof/>
                <w:webHidden/>
              </w:rPr>
              <w:instrText xml:space="preserve"> PAGEREF _Toc448860467 \h </w:instrText>
            </w:r>
            <w:r w:rsidR="00440B49">
              <w:rPr>
                <w:noProof/>
                <w:webHidden/>
              </w:rPr>
            </w:r>
            <w:r w:rsidR="00440B49">
              <w:rPr>
                <w:noProof/>
                <w:webHidden/>
              </w:rPr>
              <w:fldChar w:fldCharType="separate"/>
            </w:r>
            <w:r w:rsidR="00746700">
              <w:rPr>
                <w:noProof/>
                <w:webHidden/>
              </w:rPr>
              <w:t>34</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68" w:history="1">
            <w:r w:rsidR="00AE790B" w:rsidRPr="000C4ABE">
              <w:rPr>
                <w:rStyle w:val="Hyperlink"/>
                <w:noProof/>
              </w:rPr>
              <w:t>8.</w:t>
            </w:r>
            <w:r w:rsidR="00BB27B3">
              <w:rPr>
                <w:rStyle w:val="Hyperlink"/>
                <w:noProof/>
              </w:rPr>
              <w:t xml:space="preserve"> </w:t>
            </w:r>
            <w:r w:rsidR="00AE790B" w:rsidRPr="000C4ABE">
              <w:rPr>
                <w:rStyle w:val="Hyperlink"/>
                <w:noProof/>
              </w:rPr>
              <w:t>Literaturverzeichnis</w:t>
            </w:r>
            <w:r w:rsidR="00AE790B">
              <w:rPr>
                <w:rStyle w:val="Hyperlink"/>
                <w:noProof/>
              </w:rPr>
              <w:t xml:space="preserve"> </w:t>
            </w:r>
            <w:r w:rsidR="00AE790B">
              <w:rPr>
                <w:noProof/>
                <w:webHidden/>
              </w:rPr>
              <w:tab/>
            </w:r>
            <w:r w:rsidR="00440B49">
              <w:rPr>
                <w:noProof/>
                <w:webHidden/>
              </w:rPr>
              <w:fldChar w:fldCharType="begin"/>
            </w:r>
            <w:r w:rsidR="00AE790B">
              <w:rPr>
                <w:noProof/>
                <w:webHidden/>
              </w:rPr>
              <w:instrText xml:space="preserve"> PAGEREF _Toc448860468 \h </w:instrText>
            </w:r>
            <w:r w:rsidR="00440B49">
              <w:rPr>
                <w:noProof/>
                <w:webHidden/>
              </w:rPr>
            </w:r>
            <w:r w:rsidR="00440B49">
              <w:rPr>
                <w:noProof/>
                <w:webHidden/>
              </w:rPr>
              <w:fldChar w:fldCharType="separate"/>
            </w:r>
            <w:r w:rsidR="00746700">
              <w:rPr>
                <w:noProof/>
                <w:webHidden/>
              </w:rPr>
              <w:t>35</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69" w:history="1">
            <w:r w:rsidR="00AE790B" w:rsidRPr="000C4ABE">
              <w:rPr>
                <w:rStyle w:val="Hyperlink"/>
                <w:noProof/>
              </w:rPr>
              <w:t>9.</w:t>
            </w:r>
            <w:r w:rsidR="00BB27B3">
              <w:rPr>
                <w:rStyle w:val="Hyperlink"/>
                <w:noProof/>
              </w:rPr>
              <w:t xml:space="preserve"> </w:t>
            </w:r>
            <w:r w:rsidR="00AE790B" w:rsidRPr="000C4ABE">
              <w:rPr>
                <w:rStyle w:val="Hyperlink"/>
                <w:noProof/>
              </w:rPr>
              <w:t>Abbildungsverzeichnis und Tabellenverzeichnis</w:t>
            </w:r>
            <w:r w:rsidR="00AE790B">
              <w:rPr>
                <w:rStyle w:val="Hyperlink"/>
                <w:noProof/>
              </w:rPr>
              <w:t xml:space="preserve"> </w:t>
            </w:r>
            <w:r w:rsidR="00AE790B">
              <w:rPr>
                <w:noProof/>
                <w:webHidden/>
              </w:rPr>
              <w:tab/>
            </w:r>
            <w:r w:rsidR="00440B49">
              <w:rPr>
                <w:noProof/>
                <w:webHidden/>
              </w:rPr>
              <w:fldChar w:fldCharType="begin"/>
            </w:r>
            <w:r w:rsidR="00AE790B">
              <w:rPr>
                <w:noProof/>
                <w:webHidden/>
              </w:rPr>
              <w:instrText xml:space="preserve"> PAGEREF _Toc448860469 \h </w:instrText>
            </w:r>
            <w:r w:rsidR="00440B49">
              <w:rPr>
                <w:noProof/>
                <w:webHidden/>
              </w:rPr>
            </w:r>
            <w:r w:rsidR="00440B49">
              <w:rPr>
                <w:noProof/>
                <w:webHidden/>
              </w:rPr>
              <w:fldChar w:fldCharType="separate"/>
            </w:r>
            <w:r w:rsidR="00746700">
              <w:rPr>
                <w:noProof/>
                <w:webHidden/>
              </w:rPr>
              <w:t>38</w:t>
            </w:r>
            <w:r w:rsidR="00440B49">
              <w:rPr>
                <w:noProof/>
                <w:webHidden/>
              </w:rPr>
              <w:fldChar w:fldCharType="end"/>
            </w:r>
          </w:hyperlink>
        </w:p>
        <w:p w:rsidR="00AE790B" w:rsidRDefault="00F753BF" w:rsidP="00AE790B">
          <w:pPr>
            <w:pStyle w:val="Verzeichnis1"/>
            <w:rPr>
              <w:rFonts w:asciiTheme="minorHAnsi" w:eastAsiaTheme="minorEastAsia" w:hAnsiTheme="minorHAnsi" w:cstheme="minorBidi"/>
              <w:noProof/>
              <w:kern w:val="0"/>
              <w:sz w:val="22"/>
              <w:szCs w:val="22"/>
              <w:lang w:eastAsia="de-DE" w:bidi="ar-SA"/>
            </w:rPr>
          </w:pPr>
          <w:hyperlink w:anchor="_Toc448860470" w:history="1">
            <w:r w:rsidR="00AE790B" w:rsidRPr="000C4ABE">
              <w:rPr>
                <w:rStyle w:val="Hyperlink"/>
                <w:noProof/>
              </w:rPr>
              <w:t>10.</w:t>
            </w:r>
            <w:r w:rsidR="00BB27B3">
              <w:rPr>
                <w:rStyle w:val="Hyperlink"/>
                <w:noProof/>
              </w:rPr>
              <w:t xml:space="preserve"> </w:t>
            </w:r>
            <w:r w:rsidR="00AE790B" w:rsidRPr="000C4ABE">
              <w:rPr>
                <w:rStyle w:val="Hyperlink"/>
                <w:noProof/>
              </w:rPr>
              <w:t>Anhang</w:t>
            </w:r>
            <w:r w:rsidR="00AE790B">
              <w:rPr>
                <w:rStyle w:val="Hyperlink"/>
                <w:noProof/>
              </w:rPr>
              <w:t xml:space="preserve"> </w:t>
            </w:r>
            <w:r w:rsidR="00AE790B">
              <w:rPr>
                <w:noProof/>
                <w:webHidden/>
              </w:rPr>
              <w:tab/>
            </w:r>
            <w:r w:rsidR="00440B49">
              <w:rPr>
                <w:noProof/>
                <w:webHidden/>
              </w:rPr>
              <w:fldChar w:fldCharType="begin"/>
            </w:r>
            <w:r w:rsidR="00AE790B">
              <w:rPr>
                <w:noProof/>
                <w:webHidden/>
              </w:rPr>
              <w:instrText xml:space="preserve"> PAGEREF _Toc448860470 \h </w:instrText>
            </w:r>
            <w:r w:rsidR="00440B49">
              <w:rPr>
                <w:noProof/>
                <w:webHidden/>
              </w:rPr>
            </w:r>
            <w:r w:rsidR="00440B49">
              <w:rPr>
                <w:noProof/>
                <w:webHidden/>
              </w:rPr>
              <w:fldChar w:fldCharType="separate"/>
            </w:r>
            <w:r w:rsidR="00746700">
              <w:rPr>
                <w:noProof/>
                <w:webHidden/>
              </w:rPr>
              <w:t>39</w:t>
            </w:r>
            <w:r w:rsidR="00440B49">
              <w:rPr>
                <w:noProof/>
                <w:webHidden/>
              </w:rPr>
              <w:fldChar w:fldCharType="end"/>
            </w:r>
          </w:hyperlink>
        </w:p>
        <w:p w:rsidR="00A531A5" w:rsidRDefault="00440B49" w:rsidP="00AE790B">
          <w:pPr>
            <w:spacing w:line="240" w:lineRule="auto"/>
            <w:sectPr w:rsidR="00A531A5" w:rsidSect="000755AD">
              <w:headerReference w:type="default" r:id="rId13"/>
              <w:footerReference w:type="default" r:id="rId14"/>
              <w:headerReference w:type="first" r:id="rId15"/>
              <w:footerReference w:type="first" r:id="rId16"/>
              <w:pgSz w:w="11906" w:h="16838"/>
              <w:pgMar w:top="1417" w:right="1417" w:bottom="1134" w:left="1417" w:header="708" w:footer="708" w:gutter="0"/>
              <w:cols w:space="708"/>
              <w:titlePg/>
              <w:docGrid w:linePitch="360"/>
            </w:sectPr>
          </w:pPr>
          <w:r w:rsidRPr="00B53249">
            <w:rPr>
              <w:sz w:val="20"/>
            </w:rPr>
            <w:fldChar w:fldCharType="end"/>
          </w:r>
        </w:p>
      </w:sdtContent>
    </w:sdt>
    <w:p w:rsidR="006D17EA" w:rsidRPr="00AE790B" w:rsidRDefault="006D17EA" w:rsidP="00AE790B">
      <w:pPr>
        <w:pStyle w:val="berschrift1"/>
        <w:jc w:val="center"/>
        <w:rPr>
          <w:rStyle w:val="IntensiveHervorhebung"/>
          <w:b/>
          <w:bCs/>
          <w:i w:val="0"/>
          <w:iCs w:val="0"/>
          <w:color w:val="76923C" w:themeColor="accent3" w:themeShade="BF"/>
          <w:sz w:val="32"/>
        </w:rPr>
      </w:pPr>
      <w:bookmarkStart w:id="1" w:name="_Toc448860439"/>
      <w:r w:rsidRPr="00AE790B">
        <w:rPr>
          <w:rStyle w:val="IntensiveHervorhebung"/>
          <w:b/>
          <w:bCs/>
          <w:i w:val="0"/>
          <w:iCs w:val="0"/>
          <w:color w:val="76923C" w:themeColor="accent3" w:themeShade="BF"/>
          <w:sz w:val="32"/>
        </w:rPr>
        <w:lastRenderedPageBreak/>
        <w:t>Einleitung</w:t>
      </w:r>
      <w:bookmarkEnd w:id="1"/>
    </w:p>
    <w:p w:rsidR="00000736" w:rsidRDefault="00000736" w:rsidP="006D17EA"/>
    <w:p w:rsidR="00A531A5" w:rsidRPr="00A25593" w:rsidRDefault="00F753BF" w:rsidP="000D7DA7">
      <w:pPr>
        <w:pStyle w:val="spruch"/>
        <w:tabs>
          <w:tab w:val="left" w:pos="709"/>
        </w:tabs>
        <w:jc w:val="center"/>
        <w:rPr>
          <w:rFonts w:ascii="Arial" w:hAnsi="Arial" w:cs="Arial"/>
          <w:i/>
        </w:rPr>
      </w:pPr>
      <w:hyperlink r:id="rId17" w:tooltip="Klick für Detailanzeige" w:history="1">
        <w:r w:rsidR="00A531A5" w:rsidRPr="00A25593">
          <w:rPr>
            <w:rStyle w:val="Hyperlink"/>
            <w:rFonts w:ascii="Arial" w:hAnsi="Arial" w:cs="Arial"/>
            <w:i/>
            <w:color w:val="auto"/>
            <w:u w:val="none"/>
          </w:rPr>
          <w:t>Eine fremde Sprache lernen und gut sprechen, gibt</w:t>
        </w:r>
        <w:r w:rsidR="003724C5" w:rsidRPr="00A25593">
          <w:rPr>
            <w:rStyle w:val="Hyperlink"/>
            <w:rFonts w:ascii="Arial" w:hAnsi="Arial" w:cs="Arial"/>
            <w:i/>
            <w:color w:val="auto"/>
            <w:u w:val="none"/>
          </w:rPr>
          <w:t xml:space="preserve"> der Seele eine innere Toleranz. M</w:t>
        </w:r>
        <w:r w:rsidR="00A531A5" w:rsidRPr="00A25593">
          <w:rPr>
            <w:rStyle w:val="Hyperlink"/>
            <w:rFonts w:ascii="Arial" w:hAnsi="Arial" w:cs="Arial"/>
            <w:i/>
            <w:color w:val="auto"/>
            <w:u w:val="none"/>
          </w:rPr>
          <w:t xml:space="preserve">an erkennt, dass alles innerste Leben sich auch noch anders fassen und </w:t>
        </w:r>
        <w:r w:rsidR="003724C5" w:rsidRPr="00A25593">
          <w:rPr>
            <w:rStyle w:val="Hyperlink"/>
            <w:rFonts w:ascii="Arial" w:hAnsi="Arial" w:cs="Arial"/>
            <w:i/>
            <w:color w:val="auto"/>
            <w:u w:val="none"/>
          </w:rPr>
          <w:t>darstellen lasse. M</w:t>
        </w:r>
        <w:r w:rsidR="00A531A5" w:rsidRPr="00A25593">
          <w:rPr>
            <w:rStyle w:val="Hyperlink"/>
            <w:rFonts w:ascii="Arial" w:hAnsi="Arial" w:cs="Arial"/>
            <w:i/>
            <w:color w:val="auto"/>
            <w:u w:val="none"/>
          </w:rPr>
          <w:t>an lernt, fremdes Leben achten.</w:t>
        </w:r>
      </w:hyperlink>
    </w:p>
    <w:p w:rsidR="00A531A5" w:rsidRPr="007254B1" w:rsidRDefault="00F753BF" w:rsidP="00A531A5">
      <w:pPr>
        <w:pStyle w:val="autor"/>
        <w:jc w:val="center"/>
        <w:rPr>
          <w:rFonts w:ascii="Arial" w:hAnsi="Arial" w:cs="Arial"/>
          <w:sz w:val="20"/>
        </w:rPr>
      </w:pPr>
      <w:hyperlink r:id="rId18" w:tooltip="Details zum Autor Berthold Auerbach anzeigen" w:history="1">
        <w:r w:rsidR="00A531A5" w:rsidRPr="007254B1">
          <w:rPr>
            <w:rStyle w:val="Hyperlink"/>
            <w:rFonts w:ascii="Arial" w:hAnsi="Arial" w:cs="Arial"/>
            <w:color w:val="auto"/>
            <w:sz w:val="20"/>
            <w:u w:val="none"/>
          </w:rPr>
          <w:t>Berthold Auerbach</w:t>
        </w:r>
      </w:hyperlink>
      <w:r w:rsidR="00A531A5" w:rsidRPr="007254B1">
        <w:rPr>
          <w:rFonts w:ascii="Arial" w:hAnsi="Arial" w:cs="Arial"/>
          <w:sz w:val="20"/>
        </w:rPr>
        <w:t xml:space="preserve"> </w:t>
      </w:r>
      <w:r w:rsidR="00A531A5" w:rsidRPr="007254B1">
        <w:rPr>
          <w:rFonts w:ascii="Arial" w:hAnsi="Arial" w:cs="Arial"/>
          <w:sz w:val="20"/>
        </w:rPr>
        <w:br/>
        <w:t>(1812 - 1882), eigentlich Moses Baruch Auerbacher, deutscher liberaler Kulturpolitiker und Schriftsteller</w:t>
      </w:r>
    </w:p>
    <w:p w:rsidR="00000736" w:rsidRDefault="00000736" w:rsidP="00A531A5">
      <w:pPr>
        <w:pStyle w:val="Listenabsatz"/>
        <w:ind w:left="750"/>
        <w:jc w:val="left"/>
      </w:pPr>
    </w:p>
    <w:p w:rsidR="00310B41" w:rsidRDefault="00F71519" w:rsidP="00310B41">
      <w:pPr>
        <w:pStyle w:val="Listenabsatz"/>
        <w:ind w:left="0" w:right="-142"/>
      </w:pPr>
      <w:r>
        <w:t xml:space="preserve">Auf der Welt gibt es </w:t>
      </w:r>
      <w:r w:rsidR="007254B1">
        <w:t>etwa 6000</w:t>
      </w:r>
      <w:r>
        <w:t xml:space="preserve"> Spra</w:t>
      </w:r>
      <w:r w:rsidR="007254B1">
        <w:t>chen (vgl. Winner, 2007, S.130).</w:t>
      </w:r>
      <w:r w:rsidR="00141BC7">
        <w:t xml:space="preserve"> Sprachen sind</w:t>
      </w:r>
      <w:r w:rsidR="005A7201">
        <w:t xml:space="preserve"> ein</w:t>
      </w:r>
      <w:r w:rsidR="00141BC7">
        <w:t xml:space="preserve"> Teil des „kulturellen und geistig-emotionalen Reichtum</w:t>
      </w:r>
      <w:r w:rsidR="005A7201">
        <w:t>s</w:t>
      </w:r>
      <w:r w:rsidR="00141BC7">
        <w:t xml:space="preserve">“ (Winner, 2007, S.131). </w:t>
      </w:r>
      <w:r w:rsidR="00732FFB">
        <w:t xml:space="preserve">Sprachen dienen uns nicht nur zur Interaktion und Kommunikation mit anderen Menschen, </w:t>
      </w:r>
      <w:r w:rsidR="009E6C9E">
        <w:t>s</w:t>
      </w:r>
      <w:r w:rsidR="00956750">
        <w:t xml:space="preserve">ie </w:t>
      </w:r>
      <w:r w:rsidR="00732FFB">
        <w:t xml:space="preserve">spielen mittlerweile im beruflichen Erfolg eine wichtige Rolle. </w:t>
      </w:r>
      <w:r w:rsidR="009C038E">
        <w:t xml:space="preserve">Angesichts der wachsenden Globalisierung </w:t>
      </w:r>
      <w:r w:rsidR="00732FFB">
        <w:t xml:space="preserve">und der multikulturellen Gesellschaft </w:t>
      </w:r>
      <w:r w:rsidR="009C038E">
        <w:t xml:space="preserve">reicht </w:t>
      </w:r>
      <w:r w:rsidR="00732FFB">
        <w:t xml:space="preserve">es </w:t>
      </w:r>
      <w:r w:rsidR="009C038E">
        <w:t>oft nicht mehr aus</w:t>
      </w:r>
      <w:r w:rsidR="004974DC">
        <w:t>,</w:t>
      </w:r>
      <w:r w:rsidR="009C038E">
        <w:t xml:space="preserve"> nur eine Sprache sowohl in Wort und Schrift zu beherrschen</w:t>
      </w:r>
      <w:r w:rsidR="00732FFB">
        <w:t xml:space="preserve"> (vgl. </w:t>
      </w:r>
      <w:r w:rsidR="00AA7596">
        <w:t>Höhle</w:t>
      </w:r>
      <w:bookmarkStart w:id="2" w:name="Komma"/>
      <w:bookmarkEnd w:id="2"/>
      <w:r w:rsidR="00AA7596">
        <w:t>,</w:t>
      </w:r>
      <w:r w:rsidR="00A417B5">
        <w:t xml:space="preserve"> </w:t>
      </w:r>
      <w:r w:rsidR="00AA7596">
        <w:t>2010</w:t>
      </w:r>
      <w:r w:rsidR="00732FFB">
        <w:t xml:space="preserve">, S.199). </w:t>
      </w:r>
      <w:r w:rsidR="009C038E">
        <w:t>„Moderne Gesellschaf</w:t>
      </w:r>
      <w:r w:rsidR="00732FFB">
        <w:t>ten</w:t>
      </w:r>
      <w:r w:rsidR="00AA7596">
        <w:t xml:space="preserve"> fordern Mehrsprachigkeit“ (Höhle, 2010</w:t>
      </w:r>
      <w:r w:rsidR="00732FFB">
        <w:t>, S.199). Fremdsprachen rücken immer mehr in den Fokus</w:t>
      </w:r>
      <w:r w:rsidR="00732FFB" w:rsidRPr="00FF790B">
        <w:rPr>
          <w:i/>
          <w:sz w:val="28"/>
        </w:rPr>
        <w:t xml:space="preserve">. </w:t>
      </w:r>
      <w:r w:rsidR="00FF790B" w:rsidRPr="00FF790B">
        <w:t xml:space="preserve">Auch in den Kindertagesstätten und Grundschulen wachsen </w:t>
      </w:r>
      <w:r w:rsidR="001A737D" w:rsidRPr="00FF790B">
        <w:t xml:space="preserve">unterdessen </w:t>
      </w:r>
      <w:r w:rsidR="00FF790B" w:rsidRPr="00FF790B">
        <w:t>die Anforderungen</w:t>
      </w:r>
      <w:r w:rsidR="00FF790B">
        <w:t xml:space="preserve">. </w:t>
      </w:r>
      <w:r w:rsidR="00F62A4B">
        <w:t>Kinder sollen laut der Europäischen Union mindestens drei Sprachen bis zum Ende ihrer Schulzeit beherrschen (</w:t>
      </w:r>
      <w:r w:rsidR="00BE78B2">
        <w:t xml:space="preserve">vgl. </w:t>
      </w:r>
      <w:r w:rsidR="00F62A4B">
        <w:t>Steinlen/Rhode, 2013, S.7). Und auch Professor Henning Wode, welcher sich intensiv mit der bilingualen Sprachvermittlung in Kindertagesstätten und Schulen auseinandergesetzt hat</w:t>
      </w:r>
      <w:r w:rsidR="00BE78B2">
        <w:t xml:space="preserve">, propagiert schon lange eine „3-Sprachenformel“. </w:t>
      </w:r>
    </w:p>
    <w:p w:rsidR="00310B41" w:rsidRPr="00310B41" w:rsidRDefault="00BE78B2" w:rsidP="005714F7">
      <w:pPr>
        <w:pStyle w:val="Listenabsatz"/>
        <w:ind w:right="-142"/>
        <w:jc w:val="left"/>
        <w:rPr>
          <w:rFonts w:cs="Arial"/>
          <w:kern w:val="0"/>
          <w:lang w:eastAsia="de-DE" w:bidi="ar-SA"/>
        </w:rPr>
      </w:pPr>
      <w:r>
        <w:t>„</w:t>
      </w:r>
      <w:r w:rsidRPr="00BE78B2">
        <w:rPr>
          <w:rFonts w:cs="Arial"/>
          <w:kern w:val="0"/>
          <w:lang w:eastAsia="de-DE" w:bidi="ar-SA"/>
        </w:rPr>
        <w:t>Das übergeordnete Z</w:t>
      </w:r>
      <w:r>
        <w:rPr>
          <w:rFonts w:cs="Arial"/>
          <w:kern w:val="0"/>
          <w:lang w:eastAsia="de-DE" w:bidi="ar-SA"/>
        </w:rPr>
        <w:t>iel ist es, dass</w:t>
      </w:r>
      <w:r w:rsidRPr="00BE78B2">
        <w:rPr>
          <w:rFonts w:cs="Arial"/>
          <w:kern w:val="0"/>
          <w:lang w:eastAsia="de-DE" w:bidi="ar-SA"/>
        </w:rPr>
        <w:t xml:space="preserve"> alle Schüler zukünftig die Möglichkeit erhalten, während ihrer Schulzeit mindestens drei Sprachen auf einem funktional angemessenen Niveau zu lernen, in den meisten Fällen neben ihrer Muttersprache zwei weitere</w:t>
      </w:r>
      <w:r>
        <w:rPr>
          <w:rFonts w:cs="Arial"/>
          <w:kern w:val="0"/>
          <w:lang w:eastAsia="de-DE" w:bidi="ar-SA"/>
        </w:rPr>
        <w:t>“ (Wode, 2005, S.2).</w:t>
      </w:r>
    </w:p>
    <w:p w:rsidR="002A7739" w:rsidRDefault="00BE78B2" w:rsidP="00310B41">
      <w:pPr>
        <w:pStyle w:val="Listenabsatz"/>
        <w:ind w:left="0" w:right="-142"/>
      </w:pPr>
      <w:r>
        <w:t xml:space="preserve">Als Folge </w:t>
      </w:r>
      <w:r w:rsidR="00FF790B">
        <w:t xml:space="preserve">dessen </w:t>
      </w:r>
      <w:r w:rsidR="00732FFB">
        <w:t>wurden in vielen Ländern in Europa neue Bildungssysteme für den sprachlichen Bereich entwickelt (vgl. Wode, 2009, S.8).</w:t>
      </w:r>
      <w:r w:rsidR="00FF790B">
        <w:t xml:space="preserve"> </w:t>
      </w:r>
      <w:r w:rsidR="00732FFB">
        <w:t xml:space="preserve">Diese Bildungssysteme haben eine Fülle von neuen Ansätzen zur Förderung der </w:t>
      </w:r>
      <w:r w:rsidR="00956750">
        <w:t>Zweisprachigkeit</w:t>
      </w:r>
      <w:r w:rsidR="00732FFB">
        <w:t xml:space="preserve"> im </w:t>
      </w:r>
      <w:r w:rsidR="00956750">
        <w:t>Vorschul- und Grundschulalter</w:t>
      </w:r>
      <w:r w:rsidR="00732FFB">
        <w:t xml:space="preserve"> hervorgebracht. </w:t>
      </w:r>
      <w:r w:rsidR="00956750">
        <w:t>Eine</w:t>
      </w:r>
      <w:r w:rsidR="004974DC">
        <w:t>r</w:t>
      </w:r>
      <w:r w:rsidR="00956750">
        <w:t xml:space="preserve"> dieser Ansätze soll in dieser Arbeit genauer vorgestellt werden. Es handelt sich dabei um</w:t>
      </w:r>
      <w:r w:rsidR="003724C5">
        <w:t xml:space="preserve"> die</w:t>
      </w:r>
      <w:r w:rsidR="00A417B5">
        <w:t xml:space="preserve"> </w:t>
      </w:r>
      <w:r w:rsidR="00956750">
        <w:t>Immersionsmethode, die ihren Ursprung in Kanada hat.</w:t>
      </w:r>
      <w:r w:rsidR="00833C91">
        <w:t xml:space="preserve"> </w:t>
      </w:r>
      <w:r w:rsidR="00940AD2">
        <w:t>Das Immersionskonzept wird als „Eintauchen in das Sprachbad der Fremdensprache“ (vgl.</w:t>
      </w:r>
      <w:r w:rsidR="001E3E19">
        <w:t xml:space="preserve"> </w:t>
      </w:r>
      <w:r w:rsidR="00940AD2">
        <w:t xml:space="preserve">Winner, 2007, S.141) interpretiert. </w:t>
      </w:r>
      <w:r w:rsidR="00FF790B">
        <w:t xml:space="preserve">„Sie gilt </w:t>
      </w:r>
      <w:r w:rsidR="00FF790B">
        <w:lastRenderedPageBreak/>
        <w:t>weltweit als die derzeit mit Abstand erfolgreichste Methode zur Vermittlung von Fremdsprachen</w:t>
      </w:r>
      <w:r w:rsidR="00AF2F15">
        <w:t>“</w:t>
      </w:r>
      <w:r w:rsidR="00FF790B">
        <w:t xml:space="preserve"> (Wode, 2009, S.9)</w:t>
      </w:r>
      <w:r w:rsidR="00AF2F15">
        <w:t>. Die Immersionsmethode ist in den letzten Jahren in immer mehr Konzept</w:t>
      </w:r>
      <w:r w:rsidR="00B01B28">
        <w:t>e</w:t>
      </w:r>
      <w:r w:rsidR="00AF2F15">
        <w:t xml:space="preserve"> bilingualer Kindertages</w:t>
      </w:r>
      <w:r w:rsidR="009E6C9E">
        <w:t>s</w:t>
      </w:r>
      <w:r w:rsidR="00AF2F15">
        <w:t xml:space="preserve">tätten eingeflossen, was ein weiterer Beleg für die </w:t>
      </w:r>
      <w:r w:rsidR="001A737D">
        <w:t>Bedeutsamkeit</w:t>
      </w:r>
      <w:r w:rsidR="00AF2F15">
        <w:t xml:space="preserve"> dieses Thema</w:t>
      </w:r>
      <w:r w:rsidR="00D03F3B">
        <w:t>s</w:t>
      </w:r>
      <w:r w:rsidR="00AF2F15">
        <w:t xml:space="preserve"> ist. </w:t>
      </w:r>
      <w:r w:rsidR="00D03F3B">
        <w:t>Aus diesem Grund</w:t>
      </w:r>
      <w:r w:rsidR="0079090C">
        <w:t xml:space="preserve"> wird </w:t>
      </w:r>
      <w:r w:rsidR="00D03F3B">
        <w:t>in den folgenden Kapiteln</w:t>
      </w:r>
      <w:r w:rsidR="0079090C">
        <w:t xml:space="preserve"> </w:t>
      </w:r>
      <w:r w:rsidR="00A417B5">
        <w:t>beschrieben</w:t>
      </w:r>
      <w:r w:rsidR="00D03F3B">
        <w:t>, wie die Erziehung zur Bilingualität im Immersionskindergarten genau gestaltet wird und wie das Konzept aufgebaut ist.</w:t>
      </w:r>
      <w:r w:rsidR="00340E90">
        <w:t xml:space="preserve">     </w:t>
      </w:r>
      <w:r w:rsidR="00D03F3B">
        <w:t xml:space="preserve"> </w:t>
      </w:r>
      <w:r w:rsidR="006577F5">
        <w:t>Um ein hohes Sprachniveau zu erzielen</w:t>
      </w:r>
      <w:r w:rsidR="004974DC">
        <w:t>,</w:t>
      </w:r>
      <w:r w:rsidR="006577F5">
        <w:t xml:space="preserve"> plädieren Forscher </w:t>
      </w:r>
      <w:r w:rsidR="005A7201">
        <w:t>da</w:t>
      </w:r>
      <w:r w:rsidR="00A417B5">
        <w:t>für</w:t>
      </w:r>
      <w:r w:rsidR="005A7201">
        <w:t xml:space="preserve"> mit der zweisprachigen Erziehung so früh wie möglich zu beginnen. </w:t>
      </w:r>
      <w:r w:rsidR="002A7739">
        <w:t>Im Zentru</w:t>
      </w:r>
      <w:r w:rsidR="001B790F">
        <w:t>m der Arbeit steht die Frage, welches Alter sich für den Zwei</w:t>
      </w:r>
      <w:r w:rsidR="004974DC">
        <w:t>tspracherwerb am besten eignet</w:t>
      </w:r>
      <w:r w:rsidR="001B790F">
        <w:t xml:space="preserve">. Es werden Unterschiede zwischen dem Umfang des rezeptiven Wortschatzes bei Kindern aufgezeigt, </w:t>
      </w:r>
      <w:r w:rsidR="001A737D">
        <w:t xml:space="preserve">welche </w:t>
      </w:r>
      <w:r w:rsidR="001B790F">
        <w:t xml:space="preserve">in verschiedenen Altersstufen Kontakt zur Zweitsprache bekamen. </w:t>
      </w:r>
    </w:p>
    <w:p w:rsidR="00F7272B" w:rsidRPr="001B790F" w:rsidRDefault="00A417B5" w:rsidP="00310B41">
      <w:pPr>
        <w:pStyle w:val="Listenabsatz"/>
        <w:ind w:left="0" w:right="-142"/>
      </w:pPr>
      <w:r>
        <w:t>Modellhaft wurd</w:t>
      </w:r>
      <w:r w:rsidR="00162C3C">
        <w:t>e diese Untersuchung anhand der</w:t>
      </w:r>
      <w:r w:rsidR="000411C8">
        <w:t xml:space="preserve"> Englischkenntnisse</w:t>
      </w:r>
      <w:r>
        <w:t xml:space="preserve"> von acht Kindern</w:t>
      </w:r>
      <w:r w:rsidR="004974DC">
        <w:t xml:space="preserve"> aus</w:t>
      </w:r>
      <w:r w:rsidR="00162C3C">
        <w:t xml:space="preserve"> </w:t>
      </w:r>
      <w:r w:rsidR="001B790F">
        <w:t xml:space="preserve">einer </w:t>
      </w:r>
      <w:r w:rsidR="001A737D">
        <w:t>E</w:t>
      </w:r>
      <w:r w:rsidR="001B790F">
        <w:t xml:space="preserve">nglisch immersiven </w:t>
      </w:r>
      <w:r w:rsidR="004974DC">
        <w:t>Kindertagesstätte, der</w:t>
      </w:r>
      <w:r w:rsidR="001B790F">
        <w:t xml:space="preserve"> „Kita Ideenreich“ in Grenzach-Wyhlen, Deutschland</w:t>
      </w:r>
      <w:r w:rsidR="00162C3C">
        <w:t xml:space="preserve"> durchgeführt</w:t>
      </w:r>
      <w:r w:rsidR="001B790F">
        <w:t xml:space="preserve">. </w:t>
      </w:r>
    </w:p>
    <w:p w:rsidR="00FF790B" w:rsidRDefault="00FF790B" w:rsidP="00141BC7">
      <w:pPr>
        <w:pStyle w:val="Listenabsatz"/>
        <w:ind w:left="0" w:right="-142"/>
        <w:jc w:val="left"/>
      </w:pPr>
    </w:p>
    <w:p w:rsidR="002106FD" w:rsidRPr="00BE51D4" w:rsidRDefault="00FA0F1B" w:rsidP="00BE51D4">
      <w:pPr>
        <w:pStyle w:val="Listenabsatz"/>
        <w:tabs>
          <w:tab w:val="left" w:pos="709"/>
          <w:tab w:val="left" w:pos="993"/>
        </w:tabs>
        <w:ind w:left="0" w:right="-142"/>
        <w:jc w:val="left"/>
      </w:pPr>
      <w:r w:rsidRPr="00BE51D4">
        <w:t>Einleitend werden die Begriffe</w:t>
      </w:r>
      <w:r w:rsidR="00BE51D4">
        <w:t xml:space="preserve"> definiert, welche</w:t>
      </w:r>
      <w:r w:rsidRPr="00BE51D4">
        <w:t xml:space="preserve"> mit der immersiven Methode in Verbindung stehen und im Verlauf der Arb</w:t>
      </w:r>
      <w:r w:rsidR="00BE51D4">
        <w:t>eit von Bedeutung sind</w:t>
      </w:r>
      <w:r w:rsidRPr="00BE51D4">
        <w:t xml:space="preserve">. </w:t>
      </w:r>
      <w:r w:rsidR="00BE51D4">
        <w:t xml:space="preserve"> Daraufhin wird das Kon</w:t>
      </w:r>
      <w:r w:rsidR="00A25593">
        <w:t>zept der Immersion mit all seinen</w:t>
      </w:r>
      <w:r w:rsidR="00BE51D4">
        <w:t xml:space="preserve"> Aspekten, wie </w:t>
      </w:r>
      <w:r w:rsidR="00A25593">
        <w:t>seiner</w:t>
      </w:r>
      <w:r w:rsidR="00BE51D4">
        <w:t xml:space="preserve"> Entstehung und Verbreitung</w:t>
      </w:r>
      <w:r w:rsidR="00171D4E">
        <w:t>,</w:t>
      </w:r>
      <w:r w:rsidR="00BE51D4">
        <w:t xml:space="preserve"> </w:t>
      </w:r>
      <w:r w:rsidR="00A25593">
        <w:t>seiner</w:t>
      </w:r>
      <w:r w:rsidR="00FF6BA7">
        <w:t xml:space="preserve"> </w:t>
      </w:r>
      <w:r w:rsidR="00255E5D">
        <w:t>m</w:t>
      </w:r>
      <w:r w:rsidR="00BE51D4">
        <w:t>ethodische</w:t>
      </w:r>
      <w:r w:rsidR="00A25593">
        <w:t>n</w:t>
      </w:r>
      <w:r w:rsidR="00BE51D4">
        <w:t xml:space="preserve"> Vorgehensweise</w:t>
      </w:r>
      <w:r w:rsidR="00171D4E">
        <w:t xml:space="preserve">, </w:t>
      </w:r>
      <w:r w:rsidR="004974DC">
        <w:t xml:space="preserve">sowie </w:t>
      </w:r>
      <w:r w:rsidR="00171D4E">
        <w:t>das Für und das Wider</w:t>
      </w:r>
      <w:r w:rsidR="00BE51D4">
        <w:t xml:space="preserve"> durchleuchtet. In den letzten Kapiteln wird der englische Hörverstehen</w:t>
      </w:r>
      <w:r w:rsidR="00746700">
        <w:t>s</w:t>
      </w:r>
      <w:r w:rsidR="00BE51D4">
        <w:t xml:space="preserve">test </w:t>
      </w:r>
      <w:r w:rsidR="00BE51D4" w:rsidRPr="00865A45">
        <w:rPr>
          <w:i/>
        </w:rPr>
        <w:t>PPVT4 - the</w:t>
      </w:r>
      <w:r w:rsidR="00BE51D4" w:rsidRPr="00865A45">
        <w:t xml:space="preserve"> </w:t>
      </w:r>
      <w:r w:rsidR="00BE51D4" w:rsidRPr="00865A45">
        <w:rPr>
          <w:i/>
        </w:rPr>
        <w:t>Peabody Picture Vocabulary Test, Fourth Edition</w:t>
      </w:r>
      <w:r w:rsidR="00BE51D4" w:rsidRPr="00865A45">
        <w:t xml:space="preserve"> </w:t>
      </w:r>
      <w:r w:rsidR="00BE51D4">
        <w:t>näher erläutert und an acht Probanden</w:t>
      </w:r>
      <w:r w:rsidR="00277FDC">
        <w:t xml:space="preserve"> </w:t>
      </w:r>
      <w:r w:rsidR="00BE51D4">
        <w:t>durchgeführt und analysiert.</w:t>
      </w:r>
      <w:r w:rsidR="0056246E">
        <w:t xml:space="preserve"> Die Probanden werd</w:t>
      </w:r>
      <w:r w:rsidR="005714F7">
        <w:t>en in Fallbeispielen anhand von</w:t>
      </w:r>
      <w:r w:rsidR="0056246E">
        <w:t xml:space="preserve"> selbsterstell</w:t>
      </w:r>
      <w:r w:rsidR="00255E5D">
        <w:t>t</w:t>
      </w:r>
      <w:r w:rsidR="0056246E">
        <w:t>en</w:t>
      </w:r>
      <w:r w:rsidR="008677B2">
        <w:t xml:space="preserve"> </w:t>
      </w:r>
      <w:r w:rsidR="0056246E">
        <w:t>Sprachenportfolios vorgestellt.</w:t>
      </w:r>
      <w:r w:rsidR="00BE51D4">
        <w:t xml:space="preserve"> </w:t>
      </w:r>
      <w:r w:rsidR="002106FD" w:rsidRPr="002106FD">
        <w:rPr>
          <w:rFonts w:cs="Arial"/>
          <w:kern w:val="0"/>
          <w:lang w:eastAsia="de-DE" w:bidi="ar-SA"/>
        </w:rPr>
        <w:t>Ziel dieser Arbeit ist es herauszufinden</w:t>
      </w:r>
      <w:r w:rsidR="004974DC">
        <w:rPr>
          <w:rFonts w:cs="Arial"/>
          <w:kern w:val="0"/>
          <w:lang w:eastAsia="de-DE" w:bidi="ar-SA"/>
        </w:rPr>
        <w:t>,</w:t>
      </w:r>
      <w:r w:rsidR="00C43B47">
        <w:rPr>
          <w:rFonts w:cs="Arial"/>
          <w:kern w:val="0"/>
          <w:lang w:eastAsia="de-DE" w:bidi="ar-SA"/>
        </w:rPr>
        <w:t xml:space="preserve"> welchen</w:t>
      </w:r>
      <w:r w:rsidR="00255E5D">
        <w:rPr>
          <w:rFonts w:cs="Arial"/>
          <w:kern w:val="0"/>
          <w:lang w:eastAsia="de-DE" w:bidi="ar-SA"/>
        </w:rPr>
        <w:t xml:space="preserve"> </w:t>
      </w:r>
      <w:r w:rsidR="00C43B47">
        <w:t>Einfluss das Alter zum Zeitpunkt des Erwerbs auf die Entwicklung des Wortschatzes hat.</w:t>
      </w:r>
    </w:p>
    <w:p w:rsidR="002D361D" w:rsidRPr="00FA0F1B" w:rsidRDefault="002D361D" w:rsidP="00056323">
      <w:pPr>
        <w:pStyle w:val="Listenabsatz"/>
        <w:tabs>
          <w:tab w:val="left" w:pos="709"/>
          <w:tab w:val="left" w:pos="993"/>
        </w:tabs>
        <w:ind w:left="0" w:right="-142"/>
        <w:jc w:val="left"/>
        <w:rPr>
          <w:sz w:val="28"/>
        </w:rPr>
      </w:pPr>
    </w:p>
    <w:p w:rsidR="00B353BF" w:rsidRPr="00B353BF" w:rsidRDefault="00B353BF" w:rsidP="00B353BF">
      <w:pPr>
        <w:pStyle w:val="berschrift1"/>
        <w:rPr>
          <w:color w:val="76923C" w:themeColor="accent3" w:themeShade="BF"/>
          <w:sz w:val="32"/>
        </w:rPr>
      </w:pPr>
      <w:r>
        <w:rPr>
          <w:color w:val="76923C" w:themeColor="accent3" w:themeShade="BF"/>
          <w:sz w:val="32"/>
        </w:rPr>
        <w:t xml:space="preserve">         </w:t>
      </w:r>
      <w:bookmarkStart w:id="3" w:name="_Toc448860440"/>
      <w:r w:rsidRPr="00B353BF">
        <w:rPr>
          <w:color w:val="76923C" w:themeColor="accent3" w:themeShade="BF"/>
          <w:sz w:val="32"/>
        </w:rPr>
        <w:t>1.</w:t>
      </w:r>
      <w:r w:rsidR="00A531A5" w:rsidRPr="00B353BF">
        <w:rPr>
          <w:color w:val="76923C" w:themeColor="accent3" w:themeShade="BF"/>
          <w:sz w:val="32"/>
        </w:rPr>
        <w:t>Themenwahl</w:t>
      </w:r>
      <w:bookmarkEnd w:id="3"/>
      <w:r w:rsidR="00A531A5" w:rsidRPr="00B353BF">
        <w:rPr>
          <w:color w:val="76923C" w:themeColor="accent3" w:themeShade="BF"/>
          <w:sz w:val="32"/>
        </w:rPr>
        <w:t xml:space="preserve"> </w:t>
      </w:r>
    </w:p>
    <w:p w:rsidR="002D361D" w:rsidRDefault="00F16186" w:rsidP="00310B41">
      <w:r>
        <w:t>Die b</w:t>
      </w:r>
      <w:r w:rsidR="00277FDC">
        <w:t>esondere Aufgabe einer Erziehungsperson</w:t>
      </w:r>
      <w:r>
        <w:t xml:space="preserve"> ist es, die Kinder in den </w:t>
      </w:r>
      <w:r w:rsidR="0071678F">
        <w:t>bedeutsamen</w:t>
      </w:r>
      <w:r>
        <w:t xml:space="preserve"> Jahren vor der Schule zu begleiten und zu fördern. D</w:t>
      </w:r>
      <w:r w:rsidR="007C4B5D">
        <w:t xml:space="preserve">er Spracherwerb eines Kindes stellt </w:t>
      </w:r>
      <w:r w:rsidR="003724C5">
        <w:t>hier einen wichtigen Aspekt dar</w:t>
      </w:r>
      <w:r w:rsidR="007C4B5D">
        <w:t>.</w:t>
      </w:r>
      <w:r w:rsidR="0017558F">
        <w:t xml:space="preserve"> Die frühe Erziehung zur Zweisprachigkeit wird dabei immer mehr in</w:t>
      </w:r>
      <w:r w:rsidR="004974DC">
        <w:t xml:space="preserve"> Betracht gezogen. Der Erwerb </w:t>
      </w:r>
      <w:r w:rsidR="0017558F">
        <w:t xml:space="preserve">einer Fremdsprache bedeutet nicht nur das Erlernen von Begriffsbildung und Abstraktion. Darüber hinaus </w:t>
      </w:r>
      <w:r w:rsidR="004974DC">
        <w:t>wird auch</w:t>
      </w:r>
      <w:r w:rsidR="0017558F">
        <w:t xml:space="preserve"> die Kultur</w:t>
      </w:r>
      <w:r w:rsidR="004974DC">
        <w:t xml:space="preserve"> vermittelt</w:t>
      </w:r>
      <w:r w:rsidR="0017558F">
        <w:t xml:space="preserve">, in der die Sprache lebt. In diesem Sinn ist der bewusste Umgang </w:t>
      </w:r>
      <w:r w:rsidR="0017558F">
        <w:lastRenderedPageBreak/>
        <w:t xml:space="preserve">mit Sprache in jedem Augenblick ein </w:t>
      </w:r>
      <w:r w:rsidR="002D361D">
        <w:t>entscheidender</w:t>
      </w:r>
      <w:r w:rsidR="0017558F">
        <w:t xml:space="preserve"> Teil von Sprachförderung mit Kindern. </w:t>
      </w:r>
      <w:r w:rsidR="003724C5">
        <w:t>Als Erzieher</w:t>
      </w:r>
      <w:r w:rsidR="004974DC">
        <w:t xml:space="preserve"> oder Erzieherin</w:t>
      </w:r>
      <w:r w:rsidR="003724C5">
        <w:t xml:space="preserve"> in einer bilingualen Kindertagesstätte zu arbeiten</w:t>
      </w:r>
      <w:r w:rsidR="004974DC">
        <w:t xml:space="preserve">, </w:t>
      </w:r>
      <w:r w:rsidR="003724C5">
        <w:t>erfordert</w:t>
      </w:r>
      <w:r w:rsidR="00BE51D4">
        <w:t xml:space="preserve"> daher nicht nur</w:t>
      </w:r>
      <w:r w:rsidR="003724C5">
        <w:t>, dass man die gesprochene Zweitsprache ein</w:t>
      </w:r>
      <w:r w:rsidR="00BE51D4">
        <w:t>wandfrei versteht</w:t>
      </w:r>
      <w:r w:rsidR="004974DC">
        <w:t>,</w:t>
      </w:r>
      <w:r w:rsidR="00BE51D4">
        <w:t xml:space="preserve"> sondern auch</w:t>
      </w:r>
      <w:r w:rsidR="00255E5D">
        <w:t>,</w:t>
      </w:r>
      <w:r w:rsidR="00BE51D4">
        <w:t xml:space="preserve"> </w:t>
      </w:r>
      <w:r w:rsidR="0017558F">
        <w:t>dass man fremden</w:t>
      </w:r>
      <w:r w:rsidR="009E6C9E">
        <w:t xml:space="preserve"> Sprachen offen gegenüber</w:t>
      </w:r>
      <w:r w:rsidR="00624DB2">
        <w:t xml:space="preserve"> tritt</w:t>
      </w:r>
      <w:r w:rsidR="003724C5">
        <w:t xml:space="preserve"> </w:t>
      </w:r>
      <w:r w:rsidR="00BE51D4">
        <w:t>und diese</w:t>
      </w:r>
      <w:r w:rsidR="00624DB2">
        <w:t>n Wert</w:t>
      </w:r>
      <w:r w:rsidR="00BE51D4">
        <w:t xml:space="preserve"> auch vermitteln kann</w:t>
      </w:r>
      <w:r w:rsidR="003724C5">
        <w:t>.</w:t>
      </w:r>
    </w:p>
    <w:p w:rsidR="006615A9" w:rsidRDefault="002D361D" w:rsidP="00310B41">
      <w:r>
        <w:t>Beim Erleben der Immersion in einer Kindertagesstätte stellen sich den Erziehungspersonen dennoch einige Frage</w:t>
      </w:r>
      <w:r w:rsidR="00255E5D">
        <w:t>n</w:t>
      </w:r>
      <w:r>
        <w:t>: W</w:t>
      </w:r>
      <w:r w:rsidR="00457307">
        <w:t>ie effektiv</w:t>
      </w:r>
      <w:r>
        <w:t xml:space="preserve"> ist dieses „Sprachbad“ wirklich?</w:t>
      </w:r>
      <w:r w:rsidR="00457307">
        <w:t xml:space="preserve"> Welche Sprachentwicklungen in der Er</w:t>
      </w:r>
      <w:r w:rsidR="00310B41">
        <w:t xml:space="preserve">st- und Zweitsprache zeigen die </w:t>
      </w:r>
      <w:r w:rsidR="009E6C9E">
        <w:t>Kinder auf?</w:t>
      </w:r>
      <w:r w:rsidR="00457307">
        <w:t xml:space="preserve"> </w:t>
      </w:r>
      <w:r w:rsidR="009C1CA4">
        <w:t>Welche Bedingungen sollten für einen erfolgreichen Zweitspracherwerb gestellt werden und w</w:t>
      </w:r>
      <w:r w:rsidR="00B70010">
        <w:t>elche Faktoren müssen dabei berücksichtigt werden</w:t>
      </w:r>
      <w:r w:rsidR="00457307">
        <w:t xml:space="preserve">? </w:t>
      </w:r>
      <w:r w:rsidR="00BE51D4">
        <w:t xml:space="preserve">                      </w:t>
      </w:r>
    </w:p>
    <w:p w:rsidR="000D7DA7" w:rsidRDefault="006615A9" w:rsidP="00310B41">
      <w:r>
        <w:t>Die Ergebnisse dieser Arbeit sollen d</w:t>
      </w:r>
      <w:r w:rsidR="00F62A4B">
        <w:t>en</w:t>
      </w:r>
      <w:r>
        <w:t xml:space="preserve"> Fragen der Eltern und Erzieherpersonen entgegenkommen</w:t>
      </w:r>
      <w:r w:rsidR="009E6C9E">
        <w:t xml:space="preserve"> und mehr Transparenz für die </w:t>
      </w:r>
      <w:r w:rsidR="00F62A4B">
        <w:t>Arbeit in</w:t>
      </w:r>
      <w:r w:rsidR="002D361D">
        <w:t xml:space="preserve"> </w:t>
      </w:r>
      <w:r w:rsidR="00F62A4B">
        <w:t xml:space="preserve">bilingualen Kindertagesstätten schaffen. </w:t>
      </w:r>
      <w:r>
        <w:t xml:space="preserve"> </w:t>
      </w:r>
    </w:p>
    <w:p w:rsidR="0059087A" w:rsidRDefault="0059087A" w:rsidP="00310B41"/>
    <w:p w:rsidR="00F62A4B" w:rsidRDefault="000D7DA7" w:rsidP="000D7DA7">
      <w:pPr>
        <w:pStyle w:val="berschrift1"/>
        <w:ind w:left="360"/>
        <w:rPr>
          <w:color w:val="76923C" w:themeColor="accent3" w:themeShade="BF"/>
          <w:sz w:val="32"/>
        </w:rPr>
      </w:pPr>
      <w:bookmarkStart w:id="4" w:name="_Toc448860441"/>
      <w:r>
        <w:rPr>
          <w:color w:val="76923C" w:themeColor="accent3" w:themeShade="BF"/>
          <w:sz w:val="32"/>
        </w:rPr>
        <w:t xml:space="preserve">2. </w:t>
      </w:r>
      <w:r w:rsidR="000F428D">
        <w:rPr>
          <w:color w:val="76923C" w:themeColor="accent3" w:themeShade="BF"/>
          <w:sz w:val="32"/>
        </w:rPr>
        <w:t xml:space="preserve">Fragestellung </w:t>
      </w:r>
      <w:r>
        <w:rPr>
          <w:color w:val="76923C" w:themeColor="accent3" w:themeShade="BF"/>
          <w:sz w:val="32"/>
        </w:rPr>
        <w:t xml:space="preserve">und </w:t>
      </w:r>
      <w:r w:rsidR="000F428D" w:rsidRPr="000D7DA7">
        <w:rPr>
          <w:color w:val="76923C" w:themeColor="accent3" w:themeShade="BF"/>
          <w:sz w:val="32"/>
        </w:rPr>
        <w:t>Hypothese</w:t>
      </w:r>
      <w:bookmarkEnd w:id="4"/>
    </w:p>
    <w:p w:rsidR="000D7DA7" w:rsidRPr="000F428D" w:rsidRDefault="000F428D" w:rsidP="000D7DA7">
      <w:r>
        <w:t xml:space="preserve">Die Grundlagen im folgenden Theorieteil wie auch die eigenen praktischen Erfahrungen in einer immersiven Kindertagesstätte führten zu der Frage: </w:t>
      </w:r>
    </w:p>
    <w:p w:rsidR="000D7DA7" w:rsidRDefault="000D7DA7" w:rsidP="000F428D">
      <w:pPr>
        <w:pStyle w:val="Listenabsatz"/>
        <w:numPr>
          <w:ilvl w:val="0"/>
          <w:numId w:val="23"/>
        </w:numPr>
        <w:rPr>
          <w:rFonts w:cs="Arial"/>
        </w:rPr>
      </w:pPr>
      <w:r w:rsidRPr="000F428D">
        <w:rPr>
          <w:rFonts w:cs="Arial"/>
        </w:rPr>
        <w:t xml:space="preserve">Welchen Einfluss hat das Alter des </w:t>
      </w:r>
      <w:r w:rsidR="00162C3C">
        <w:rPr>
          <w:rFonts w:cs="Arial"/>
        </w:rPr>
        <w:t>Kindes bei Einstieg</w:t>
      </w:r>
      <w:r w:rsidRPr="000F428D">
        <w:rPr>
          <w:rFonts w:cs="Arial"/>
        </w:rPr>
        <w:t xml:space="preserve"> in die Kita auf den Wortschatz in der Zweitsprache Englisch </w:t>
      </w:r>
      <w:r w:rsidR="00162C3C">
        <w:rPr>
          <w:rFonts w:cs="Arial"/>
        </w:rPr>
        <w:t xml:space="preserve">gemessen </w:t>
      </w:r>
      <w:r w:rsidRPr="000F428D">
        <w:rPr>
          <w:rFonts w:cs="Arial"/>
        </w:rPr>
        <w:t>bei Kindern im Alter von 5 Jahren?</w:t>
      </w:r>
    </w:p>
    <w:p w:rsidR="0059087A" w:rsidRPr="000F428D" w:rsidRDefault="0059087A" w:rsidP="0059087A">
      <w:pPr>
        <w:pStyle w:val="Listenabsatz"/>
        <w:rPr>
          <w:rFonts w:cs="Arial"/>
        </w:rPr>
      </w:pPr>
    </w:p>
    <w:p w:rsidR="000F428D" w:rsidRPr="000F428D" w:rsidRDefault="0059087A" w:rsidP="000F428D">
      <w:pPr>
        <w:rPr>
          <w:rFonts w:cs="Arial"/>
        </w:rPr>
      </w:pPr>
      <w:r>
        <w:rPr>
          <w:rFonts w:cs="Arial"/>
        </w:rPr>
        <w:t>Angesichts der Frage soll die Hypothese überprüft werden:</w:t>
      </w:r>
    </w:p>
    <w:p w:rsidR="0059087A" w:rsidRPr="0056246E" w:rsidRDefault="000F428D" w:rsidP="0059087A">
      <w:pPr>
        <w:pStyle w:val="Listenabsatz"/>
        <w:numPr>
          <w:ilvl w:val="0"/>
          <w:numId w:val="24"/>
        </w:numPr>
        <w:rPr>
          <w:rFonts w:cs="Arial"/>
        </w:rPr>
      </w:pPr>
      <w:r w:rsidRPr="0059087A">
        <w:rPr>
          <w:rFonts w:cs="Arial"/>
        </w:rPr>
        <w:t xml:space="preserve">Kinder im Alter von 5 Jahren zeigen einen reicheren Wortschatz in der Zweitsprache auf, wenn sie vor ihrem 3. Lebensjahr bereits in Kontakt mit der Sprache kamen.  </w:t>
      </w:r>
    </w:p>
    <w:p w:rsidR="00F5598A" w:rsidRPr="0059087A" w:rsidRDefault="0059087A" w:rsidP="000D7DA7">
      <w:pPr>
        <w:rPr>
          <w:rFonts w:cs="Arial"/>
        </w:rPr>
      </w:pPr>
      <w:r>
        <w:rPr>
          <w:rFonts w:cs="Arial"/>
        </w:rPr>
        <w:t xml:space="preserve">In der vorliegenden Arbeit wird nach Antworten gesucht und die Hypothese überprüft. Welche methodische Vorgehensweise dafür gewählt wurde, wird im Kapitel des </w:t>
      </w:r>
      <w:r w:rsidR="00255E5D">
        <w:rPr>
          <w:rFonts w:cs="Arial"/>
        </w:rPr>
        <w:t>e</w:t>
      </w:r>
      <w:r>
        <w:rPr>
          <w:rFonts w:cs="Arial"/>
        </w:rPr>
        <w:t xml:space="preserve">mpirischen Teils dargelegt.  </w:t>
      </w:r>
    </w:p>
    <w:p w:rsidR="00DD1D37" w:rsidRDefault="000D7DA7" w:rsidP="000D7DA7">
      <w:pPr>
        <w:pStyle w:val="berschrift1"/>
        <w:ind w:left="710"/>
        <w:rPr>
          <w:color w:val="76923C" w:themeColor="accent3" w:themeShade="BF"/>
          <w:sz w:val="32"/>
        </w:rPr>
      </w:pPr>
      <w:bookmarkStart w:id="5" w:name="_Toc448860442"/>
      <w:r>
        <w:rPr>
          <w:color w:val="76923C" w:themeColor="accent3" w:themeShade="BF"/>
          <w:sz w:val="32"/>
        </w:rPr>
        <w:lastRenderedPageBreak/>
        <w:t>3.</w:t>
      </w:r>
      <w:r w:rsidR="002C5ECA" w:rsidRPr="0079476B">
        <w:rPr>
          <w:color w:val="76923C" w:themeColor="accent3" w:themeShade="BF"/>
          <w:sz w:val="32"/>
        </w:rPr>
        <w:t>Bilingualität</w:t>
      </w:r>
      <w:bookmarkEnd w:id="5"/>
    </w:p>
    <w:p w:rsidR="00DE760F" w:rsidRPr="00DE760F" w:rsidRDefault="00DE760F" w:rsidP="00DE760F"/>
    <w:p w:rsidR="0006064A" w:rsidRDefault="009E6C9E" w:rsidP="000D7DA7">
      <w:r>
        <w:t>Im f</w:t>
      </w:r>
      <w:r w:rsidR="00DE760F">
        <w:t>olgenden Kapitel werden einige wichtige Fachbegriffe in Bezug auf die Bilingualität definiert</w:t>
      </w:r>
      <w:r w:rsidR="003342DA">
        <w:t>,</w:t>
      </w:r>
      <w:r w:rsidR="003342DA" w:rsidRPr="003342DA">
        <w:t xml:space="preserve"> </w:t>
      </w:r>
      <w:r w:rsidR="003342DA">
        <w:t>um die weitere terminologische Vorgehensweise dieser Arbeit zu gewährleisten</w:t>
      </w:r>
      <w:r w:rsidR="00DE760F">
        <w:t>. Damit soll ein Verständnis dafür geschaffen wer</w:t>
      </w:r>
      <w:r w:rsidR="003342DA">
        <w:t xml:space="preserve">den, wie vielfältig </w:t>
      </w:r>
      <w:r w:rsidR="00DE760F">
        <w:t xml:space="preserve">Zweisprachigkeit </w:t>
      </w:r>
      <w:r w:rsidR="003342DA">
        <w:t>sein kann</w:t>
      </w:r>
      <w:r w:rsidR="00DE760F">
        <w:t xml:space="preserve"> und um welche Art von Zweitspracherwerb es sich bei der Immersionsmethode handelt. Weiterführend wird auf den richtigen Zeitpunkt des Zweitspracherwerbs hingewiesen</w:t>
      </w:r>
      <w:r w:rsidR="00624DB2">
        <w:t>,</w:t>
      </w:r>
      <w:r w:rsidR="00DE760F">
        <w:t xml:space="preserve"> </w:t>
      </w:r>
      <w:r w:rsidR="00CA00CF">
        <w:t xml:space="preserve">welcher </w:t>
      </w:r>
      <w:r w:rsidR="00DE760F">
        <w:t>aus wissenschaftlich belegten Studien hervorgeht</w:t>
      </w:r>
      <w:r w:rsidR="00162C3C">
        <w:t xml:space="preserve">. </w:t>
      </w:r>
    </w:p>
    <w:p w:rsidR="0059087A" w:rsidRDefault="00C23E34" w:rsidP="000D7DA7">
      <w:r>
        <w:t xml:space="preserve"> </w:t>
      </w:r>
    </w:p>
    <w:p w:rsidR="00DD1D37" w:rsidRDefault="000D7DA7" w:rsidP="000D7DA7">
      <w:pPr>
        <w:pStyle w:val="berschrift2"/>
        <w:rPr>
          <w:color w:val="76923C" w:themeColor="accent3" w:themeShade="BF"/>
        </w:rPr>
      </w:pPr>
      <w:bookmarkStart w:id="6" w:name="_Toc448860443"/>
      <w:r>
        <w:rPr>
          <w:color w:val="76923C" w:themeColor="accent3" w:themeShade="BF"/>
        </w:rPr>
        <w:t xml:space="preserve">3.1 </w:t>
      </w:r>
      <w:r w:rsidR="00DD1D37" w:rsidRPr="00E05A52">
        <w:rPr>
          <w:color w:val="76923C" w:themeColor="accent3" w:themeShade="BF"/>
        </w:rPr>
        <w:t>Was versteht man unter Erstsprache?</w:t>
      </w:r>
      <w:bookmarkEnd w:id="6"/>
    </w:p>
    <w:p w:rsidR="00F324D1" w:rsidRPr="00F324D1" w:rsidRDefault="00F324D1" w:rsidP="00F324D1">
      <w:pPr>
        <w:jc w:val="center"/>
        <w:rPr>
          <w:i/>
        </w:rPr>
      </w:pPr>
      <w:r w:rsidRPr="00F324D1">
        <w:rPr>
          <w:i/>
        </w:rPr>
        <w:t>„Die Muttersprache bestimmt unsere Identität. Sie ist ein Stück von uns.“ (Winner,2007,S.130)</w:t>
      </w:r>
    </w:p>
    <w:p w:rsidR="001C45DD" w:rsidRDefault="009E6C9E" w:rsidP="001C45DD">
      <w:r>
        <w:t>Die Erstsprache</w:t>
      </w:r>
      <w:r w:rsidR="00FB3D31">
        <w:t xml:space="preserve"> (L1)</w:t>
      </w:r>
      <w:r>
        <w:t xml:space="preserve"> ist die e</w:t>
      </w:r>
      <w:r w:rsidR="001C45DD">
        <w:t xml:space="preserve">rste Sprache, die ein Kind von Geburt an lernt. Diese wird häufig auch als Muttersprache bezeichnet. Zu </w:t>
      </w:r>
      <w:r w:rsidR="00DF2A99">
        <w:t>der Muttersprache zeigt das Kind oft den größeren p</w:t>
      </w:r>
      <w:r w:rsidR="00624DB2">
        <w:t>ersönlichen Bezug auf. „In den e</w:t>
      </w:r>
      <w:r w:rsidR="00DF2A99">
        <w:t xml:space="preserve">rsten ungefähr fünf Jahren erwirbt das Kind die Laute, einen Grundwortschatz, </w:t>
      </w:r>
      <w:r w:rsidR="00F324D1">
        <w:t xml:space="preserve">und </w:t>
      </w:r>
      <w:r w:rsidR="00DF2A99">
        <w:t>die Wortformen und</w:t>
      </w:r>
      <w:r w:rsidR="005D69F8">
        <w:t xml:space="preserve"> Satzmuster der Erstsprache, …</w:t>
      </w:r>
      <w:r w:rsidR="00DF2A99">
        <w:t xml:space="preserve"> </w:t>
      </w:r>
      <w:r w:rsidR="00FA0F1B">
        <w:t xml:space="preserve">die Sprache </w:t>
      </w:r>
      <w:r w:rsidR="00DF2A99">
        <w:t>entwickelt sich jedoch bis in</w:t>
      </w:r>
      <w:r w:rsidR="00BD5F02">
        <w:t>s Erwachsenenalter weiter“ (</w:t>
      </w:r>
      <w:r w:rsidR="00DF2A99">
        <w:t xml:space="preserve">Kannengieser, Kappeler </w:t>
      </w:r>
      <w:r w:rsidR="005714F7">
        <w:t>Suter, Aggeler-Lätsch, Plangger</w:t>
      </w:r>
      <w:r w:rsidR="00DF2A99">
        <w:t>,</w:t>
      </w:r>
      <w:r w:rsidR="005714F7">
        <w:t xml:space="preserve"> </w:t>
      </w:r>
      <w:r w:rsidR="00DF2A99">
        <w:t>2014, S.148).</w:t>
      </w:r>
      <w:r w:rsidR="00DD5F57">
        <w:t xml:space="preserve"> Wächst das Kind einsprachig und in seiner Landessprache auf, bezeichnet man es als „Monolingual“ (</w:t>
      </w:r>
      <w:r w:rsidR="00AF79A6">
        <w:t xml:space="preserve">vgl. Wode, 2009, S.21). </w:t>
      </w:r>
      <w:r w:rsidR="00DF2A99">
        <w:t xml:space="preserve"> Falls Mutter und Vater unterschiedliche Sprachen sprechen, </w:t>
      </w:r>
      <w:r w:rsidR="005D51B7">
        <w:t xml:space="preserve">wird zwischen der Muttersprache und der Vatersprache differenziert. </w:t>
      </w:r>
      <w:r w:rsidR="00940AD2">
        <w:t xml:space="preserve">„Wenn ein Kind von Geburt an zwei Sprachen etwa gleich intensiv lernt, spricht man von zwei Erstsprachen“ (Kannengieser, Kappeler Suter, Aggeler-Lätsch, Plangger, 2014 S.148). </w:t>
      </w:r>
      <w:r w:rsidR="005D51B7">
        <w:t xml:space="preserve">In diesem Fall besteht ein doppelter Erstspracherwerb. </w:t>
      </w:r>
      <w:r w:rsidR="00B01B28">
        <w:t>Die Kommunikation unter Familienmitgliedern findet in der sogenannten „Familiensprache“ statt. Mit der Umgebungssprache ist meist die Landessprache, die im engeren Umfeld des Kindes gesprochen wird</w:t>
      </w:r>
      <w:r w:rsidR="00DD5F57">
        <w:t>,</w:t>
      </w:r>
      <w:r w:rsidR="00B01B28">
        <w:t xml:space="preserve"> gemeint. </w:t>
      </w:r>
    </w:p>
    <w:p w:rsidR="002D361D" w:rsidRPr="001C45DD" w:rsidRDefault="002D361D" w:rsidP="001C45DD"/>
    <w:p w:rsidR="00DD1D37" w:rsidRDefault="000D7DA7" w:rsidP="000D7DA7">
      <w:pPr>
        <w:pStyle w:val="berschrift2"/>
        <w:rPr>
          <w:color w:val="76923C" w:themeColor="accent3" w:themeShade="BF"/>
        </w:rPr>
      </w:pPr>
      <w:bookmarkStart w:id="7" w:name="_Toc448860444"/>
      <w:r>
        <w:rPr>
          <w:color w:val="76923C" w:themeColor="accent3" w:themeShade="BF"/>
        </w:rPr>
        <w:lastRenderedPageBreak/>
        <w:t xml:space="preserve">3.2 </w:t>
      </w:r>
      <w:r w:rsidR="00DD1D37" w:rsidRPr="00E05A52">
        <w:rPr>
          <w:color w:val="76923C" w:themeColor="accent3" w:themeShade="BF"/>
        </w:rPr>
        <w:t>Was ist Zweisprachigkeit bzw. Mehrsprachigkeit?</w:t>
      </w:r>
      <w:bookmarkEnd w:id="7"/>
    </w:p>
    <w:p w:rsidR="00353BDF" w:rsidRDefault="001517C4" w:rsidP="00F324D1">
      <w:r>
        <w:t xml:space="preserve">Bilingualismus ist als </w:t>
      </w:r>
      <w:r w:rsidR="00C11902">
        <w:t>Super</w:t>
      </w:r>
      <w:r>
        <w:t xml:space="preserve">nym für die beiden Begriffe Zwei- und Mehrsprachigkeit zu verstehen. </w:t>
      </w:r>
      <w:r w:rsidR="00353BDF">
        <w:t xml:space="preserve">Vorerst wird Bezug auf die wissenschaftliche Definition der Bilingualität genommen. Nach der Erläuterung werden die verschiedenen Formen des Erwerbs dargestellt. </w:t>
      </w:r>
    </w:p>
    <w:p w:rsidR="00BD5F02" w:rsidRDefault="00FB3D31" w:rsidP="00C11902">
      <w:r>
        <w:t xml:space="preserve">Unter der Zweitsprache (L2) versteht man die Sprache, die ein Mensch neben seiner Muttersprache (L1) spricht. </w:t>
      </w:r>
      <w:r w:rsidR="001517C4">
        <w:t xml:space="preserve">Mehrsprachigkeit bezeichnet die Fähigkeit, mehrere Sprachen zu beherrschen. </w:t>
      </w:r>
    </w:p>
    <w:p w:rsidR="008630EB" w:rsidRPr="00064A3A" w:rsidRDefault="001517C4" w:rsidP="008630EB">
      <w:r w:rsidRPr="008630EB">
        <w:t>Für die Defi</w:t>
      </w:r>
      <w:r w:rsidR="00C11902" w:rsidRPr="008630EB">
        <w:t xml:space="preserve">nition von Bilingualität </w:t>
      </w:r>
      <w:r w:rsidR="00553764" w:rsidRPr="008630EB">
        <w:t>herrscht</w:t>
      </w:r>
      <w:r w:rsidR="00C11902" w:rsidRPr="008630EB">
        <w:t xml:space="preserve"> in der Forschung </w:t>
      </w:r>
      <w:r w:rsidR="00F022C5">
        <w:t>den</w:t>
      </w:r>
      <w:r w:rsidR="00C11902" w:rsidRPr="008630EB">
        <w:t>noch keine Einigkeit.</w:t>
      </w:r>
      <w:r w:rsidR="00BD5F02" w:rsidRPr="008630EB">
        <w:t xml:space="preserve"> Sie wurde </w:t>
      </w:r>
      <w:r w:rsidR="008630EB" w:rsidRPr="008630EB">
        <w:t>von zahlreichen Autoren aus verschiedenen Perspektiven und Herangehensweisen geschildert und publiziert.</w:t>
      </w:r>
      <w:r w:rsidR="008630EB">
        <w:t xml:space="preserve"> „Unterscheidungen innerhalb des Begriffs Mehrsprachigkeit verlaufen von ausgewogener, mehrsprachiger, hoher Sprachkompetenz bis zu funktionalen oder partiellen Kenntnissen mehrerer Sprachen“ (le Pape Racine, 2014, S.117). </w:t>
      </w:r>
      <w:r w:rsidR="00064A3A">
        <w:t>Lange Zeit sprach man nur von Mehrsprachigkeit, wenn der Sprecher über muttersprachliche Kompetenzen in mehreren Sprachen verfügt</w:t>
      </w:r>
      <w:r w:rsidR="00624DB2">
        <w:t>e</w:t>
      </w:r>
      <w:r w:rsidR="00FC4352">
        <w:t xml:space="preserve"> (vgl. Höhle, 2010, S.33 nach Oksaar, 2003</w:t>
      </w:r>
      <w:r w:rsidR="00064A3A">
        <w:t xml:space="preserve">). </w:t>
      </w:r>
      <w:r w:rsidR="00553764">
        <w:t>Mit der wohl dogmatischsten Aussage sah der Linguist</w:t>
      </w:r>
      <w:r w:rsidR="00FC4352">
        <w:t xml:space="preserve"> Leonhard Bloomfield</w:t>
      </w:r>
      <w:r w:rsidR="0008457E">
        <w:t xml:space="preserve"> </w:t>
      </w:r>
      <w:r w:rsidR="00553764">
        <w:t xml:space="preserve"> </w:t>
      </w:r>
      <w:r>
        <w:t>einen Menschen als mehr</w:t>
      </w:r>
      <w:r w:rsidR="00220CAE">
        <w:t xml:space="preserve">sprachig an, wenn dieser von den jeweiligen Muttersprachlern in keiner der verwendeten Sprachen als fremdsprachig wahrgenommen wurde (vgl. Winner, 2007, S.132). </w:t>
      </w:r>
    </w:p>
    <w:p w:rsidR="00553764" w:rsidRDefault="00110E11" w:rsidP="00C11902">
      <w:r>
        <w:t>D</w:t>
      </w:r>
      <w:r w:rsidR="00823A0B">
        <w:t xml:space="preserve">er Kern der Immersion </w:t>
      </w:r>
      <w:r w:rsidR="00F7272B">
        <w:t>besteht allerdings</w:t>
      </w:r>
      <w:r>
        <w:t xml:space="preserve"> nicht darin</w:t>
      </w:r>
      <w:r w:rsidR="00624DB2">
        <w:t>,</w:t>
      </w:r>
      <w:r w:rsidR="00823A0B">
        <w:t xml:space="preserve"> ein vollendetes Produkt zu erzeugen</w:t>
      </w:r>
      <w:r>
        <w:t>.</w:t>
      </w:r>
      <w:r w:rsidR="00064A3A">
        <w:t xml:space="preserve"> </w:t>
      </w:r>
      <w:r w:rsidR="001B030C">
        <w:t xml:space="preserve">Für das Verständnis der Bedeutung von Zweisprachigkeit und Mehrsprachigkeit </w:t>
      </w:r>
      <w:r w:rsidR="008630EB">
        <w:t>in der Immersionsmetho</w:t>
      </w:r>
      <w:r w:rsidR="007C4B5D">
        <w:t xml:space="preserve">dik </w:t>
      </w:r>
      <w:r w:rsidR="001B030C">
        <w:t>erfolgt nun</w:t>
      </w:r>
      <w:r w:rsidR="003342DA">
        <w:t xml:space="preserve"> </w:t>
      </w:r>
      <w:r>
        <w:t>eine Definition, die nur die wichtigsten Aspekte anschneidet.</w:t>
      </w:r>
    </w:p>
    <w:p w:rsidR="00F718F5" w:rsidRDefault="00610571" w:rsidP="005355A9">
      <w:pPr>
        <w:autoSpaceDE w:val="0"/>
        <w:autoSpaceDN w:val="0"/>
        <w:adjustRightInd w:val="0"/>
        <w:spacing w:after="0"/>
        <w:rPr>
          <w:rFonts w:eastAsiaTheme="minorHAnsi" w:cs="Arial"/>
          <w:kern w:val="0"/>
          <w:szCs w:val="20"/>
          <w:lang w:bidi="ar-SA"/>
        </w:rPr>
      </w:pPr>
      <w:r>
        <w:rPr>
          <w:rFonts w:eastAsiaTheme="minorHAnsi" w:cs="Arial"/>
          <w:kern w:val="0"/>
          <w:lang w:bidi="ar-SA"/>
        </w:rPr>
        <w:t>Ein Sprecher wird als mehrsprachig bezeichnet, wenn er zwei oder mehrere Sprachen verwendet, unabhängig davon ab welchem Alter und bis zu welchem Kompetenzgrad sie erworben wurden (vgl. Höhle, 2010,S.34</w:t>
      </w:r>
      <w:r w:rsidR="00FC4352">
        <w:rPr>
          <w:rFonts w:eastAsiaTheme="minorHAnsi" w:cs="Arial"/>
          <w:kern w:val="0"/>
          <w:lang w:bidi="ar-SA"/>
        </w:rPr>
        <w:t xml:space="preserve"> nach Oksaar, 2003</w:t>
      </w:r>
      <w:r>
        <w:rPr>
          <w:rFonts w:eastAsiaTheme="minorHAnsi" w:cs="Arial"/>
          <w:kern w:val="0"/>
          <w:lang w:bidi="ar-SA"/>
        </w:rPr>
        <w:t>)</w:t>
      </w:r>
      <w:r w:rsidR="00FC4352">
        <w:rPr>
          <w:rFonts w:eastAsiaTheme="minorHAnsi" w:cs="Arial"/>
          <w:kern w:val="0"/>
          <w:szCs w:val="20"/>
          <w:lang w:bidi="ar-SA"/>
        </w:rPr>
        <w:t xml:space="preserve">. </w:t>
      </w:r>
      <w:r w:rsidR="00CF1326" w:rsidRPr="00F7272B">
        <w:rPr>
          <w:rFonts w:eastAsiaTheme="minorHAnsi" w:cs="Arial"/>
          <w:kern w:val="0"/>
          <w:szCs w:val="20"/>
          <w:lang w:bidi="ar-SA"/>
        </w:rPr>
        <w:t xml:space="preserve">Zudem gelten Menschen als mehrsprachig „wenn sie ihr tägliches Leben in mehreren </w:t>
      </w:r>
      <w:r>
        <w:rPr>
          <w:rFonts w:eastAsiaTheme="minorHAnsi" w:cs="Arial"/>
          <w:kern w:val="0"/>
          <w:szCs w:val="20"/>
          <w:lang w:bidi="ar-SA"/>
        </w:rPr>
        <w:t>Sprachen erleben und gestalten…“</w:t>
      </w:r>
      <w:r w:rsidR="00CF1326" w:rsidRPr="00F7272B">
        <w:rPr>
          <w:rFonts w:eastAsiaTheme="minorHAnsi" w:cs="Arial"/>
          <w:kern w:val="0"/>
          <w:szCs w:val="20"/>
          <w:lang w:bidi="ar-SA"/>
        </w:rPr>
        <w:t xml:space="preserve">(Winner, 2007, S.132). </w:t>
      </w:r>
      <w:r w:rsidR="0071543B" w:rsidRPr="0071543B">
        <w:rPr>
          <w:rFonts w:eastAsiaTheme="minorHAnsi" w:cs="Arial"/>
          <w:kern w:val="0"/>
          <w:szCs w:val="20"/>
          <w:lang w:bidi="ar-SA"/>
        </w:rPr>
        <w:t xml:space="preserve">Für die Autorin und Dozentin, Christine Le Pape Racine </w:t>
      </w:r>
      <w:r w:rsidR="009B68C4" w:rsidRPr="0071543B">
        <w:rPr>
          <w:rFonts w:eastAsiaTheme="minorHAnsi" w:cs="Arial"/>
          <w:kern w:val="0"/>
          <w:szCs w:val="20"/>
          <w:lang w:bidi="ar-SA"/>
        </w:rPr>
        <w:t>stellt die Mehrsprachigkeit nicht nur eine additive Ergänzung zur einsprachigen Kompetenz dar, sondern eine Kompetenz</w:t>
      </w:r>
      <w:r w:rsidR="00624DB2">
        <w:rPr>
          <w:rFonts w:eastAsiaTheme="minorHAnsi" w:cs="Arial"/>
          <w:kern w:val="0"/>
          <w:szCs w:val="20"/>
          <w:lang w:bidi="ar-SA"/>
        </w:rPr>
        <w:t>,</w:t>
      </w:r>
      <w:r w:rsidR="009B68C4" w:rsidRPr="0071543B">
        <w:rPr>
          <w:rFonts w:eastAsiaTheme="minorHAnsi" w:cs="Arial"/>
          <w:kern w:val="0"/>
          <w:szCs w:val="20"/>
          <w:lang w:bidi="ar-SA"/>
        </w:rPr>
        <w:t xml:space="preserve"> die diese kombiniert und vielfältig vernetzt</w:t>
      </w:r>
      <w:r w:rsidR="0071543B">
        <w:rPr>
          <w:rFonts w:eastAsiaTheme="minorHAnsi" w:cs="Arial"/>
          <w:kern w:val="0"/>
          <w:szCs w:val="20"/>
          <w:lang w:bidi="ar-SA"/>
        </w:rPr>
        <w:t xml:space="preserve"> (vgl. Hufeisen, Neuner, 2003, S.105)</w:t>
      </w:r>
      <w:r w:rsidR="009B68C4" w:rsidRPr="0071543B">
        <w:rPr>
          <w:rFonts w:eastAsiaTheme="minorHAnsi" w:cs="Arial"/>
          <w:kern w:val="0"/>
          <w:szCs w:val="20"/>
          <w:lang w:bidi="ar-SA"/>
        </w:rPr>
        <w:t>.</w:t>
      </w:r>
      <w:r w:rsidR="0071543B">
        <w:rPr>
          <w:rFonts w:eastAsiaTheme="minorHAnsi" w:cs="Arial"/>
          <w:kern w:val="0"/>
          <w:szCs w:val="20"/>
          <w:lang w:bidi="ar-SA"/>
        </w:rPr>
        <w:t xml:space="preserve"> </w:t>
      </w:r>
    </w:p>
    <w:p w:rsidR="00F718F5" w:rsidRPr="00F718F5" w:rsidRDefault="00F718F5" w:rsidP="00F718F5">
      <w:pPr>
        <w:pStyle w:val="berschrift3"/>
        <w:rPr>
          <w:rFonts w:eastAsiaTheme="minorHAnsi"/>
          <w:color w:val="76923C" w:themeColor="accent3" w:themeShade="BF"/>
          <w:kern w:val="0"/>
          <w:lang w:bidi="ar-SA"/>
        </w:rPr>
      </w:pPr>
      <w:bookmarkStart w:id="8" w:name="_Toc448860445"/>
      <w:r w:rsidRPr="00F718F5">
        <w:rPr>
          <w:rFonts w:eastAsiaTheme="minorHAnsi"/>
          <w:color w:val="76923C" w:themeColor="accent3" w:themeShade="BF"/>
          <w:kern w:val="0"/>
          <w:lang w:bidi="ar-SA"/>
        </w:rPr>
        <w:lastRenderedPageBreak/>
        <w:t>3.2.1 Formen des multiplen Spracherwerbs</w:t>
      </w:r>
      <w:bookmarkEnd w:id="8"/>
    </w:p>
    <w:p w:rsidR="00E47FC2" w:rsidRDefault="009B68C4" w:rsidP="00F84B45">
      <w:pPr>
        <w:rPr>
          <w:rFonts w:eastAsiaTheme="minorHAnsi" w:cs="Arial"/>
          <w:kern w:val="0"/>
          <w:szCs w:val="20"/>
          <w:lang w:bidi="ar-SA"/>
        </w:rPr>
      </w:pPr>
      <w:r>
        <w:rPr>
          <w:rFonts w:eastAsiaTheme="minorHAnsi" w:cs="Arial"/>
          <w:kern w:val="0"/>
          <w:szCs w:val="20"/>
          <w:lang w:bidi="ar-SA"/>
        </w:rPr>
        <w:t xml:space="preserve">Mehrsprachigkeit ist individuell. Sie kann unter den verschiedensten </w:t>
      </w:r>
      <w:r w:rsidR="00F84B45">
        <w:rPr>
          <w:rFonts w:eastAsiaTheme="minorHAnsi" w:cs="Arial"/>
          <w:kern w:val="0"/>
          <w:szCs w:val="20"/>
          <w:lang w:bidi="ar-SA"/>
        </w:rPr>
        <w:t xml:space="preserve">externen </w:t>
      </w:r>
      <w:r>
        <w:rPr>
          <w:rFonts w:eastAsiaTheme="minorHAnsi" w:cs="Arial"/>
          <w:kern w:val="0"/>
          <w:szCs w:val="20"/>
          <w:lang w:bidi="ar-SA"/>
        </w:rPr>
        <w:t xml:space="preserve">Konstellationen und </w:t>
      </w:r>
      <w:r w:rsidR="00F84B45">
        <w:rPr>
          <w:rFonts w:eastAsiaTheme="minorHAnsi" w:cs="Arial"/>
          <w:kern w:val="0"/>
          <w:szCs w:val="20"/>
          <w:lang w:bidi="ar-SA"/>
        </w:rPr>
        <w:t xml:space="preserve">Gewichtungen erfolgen. Die Linguistik unterscheidet drei Typen von Mehrsprachigkeit: </w:t>
      </w:r>
    </w:p>
    <w:p w:rsidR="00F84B45" w:rsidRDefault="00F84B45" w:rsidP="00F84B45">
      <w:pPr>
        <w:pStyle w:val="Listenabsatz"/>
        <w:numPr>
          <w:ilvl w:val="0"/>
          <w:numId w:val="21"/>
        </w:numPr>
        <w:spacing w:line="240" w:lineRule="auto"/>
      </w:pPr>
      <w:r>
        <w:t>Die territoriale:</w:t>
      </w:r>
    </w:p>
    <w:p w:rsidR="00F84B45" w:rsidRDefault="00F84B45" w:rsidP="00F84B45">
      <w:pPr>
        <w:pStyle w:val="Listenabsatz"/>
        <w:spacing w:line="240" w:lineRule="auto"/>
      </w:pPr>
      <w:r>
        <w:t>Die Verwendung mehrerer Muttersprachen in einem Gebiet.</w:t>
      </w:r>
    </w:p>
    <w:p w:rsidR="00F84B45" w:rsidRDefault="00F84B45" w:rsidP="00F84B45">
      <w:pPr>
        <w:pStyle w:val="Listenabsatz"/>
        <w:numPr>
          <w:ilvl w:val="0"/>
          <w:numId w:val="21"/>
        </w:numPr>
        <w:spacing w:line="240" w:lineRule="auto"/>
      </w:pPr>
      <w:r>
        <w:t>Die Institutionelle:</w:t>
      </w:r>
    </w:p>
    <w:p w:rsidR="00F84B45" w:rsidRDefault="00F84B45" w:rsidP="00F84B45">
      <w:pPr>
        <w:pStyle w:val="Listenabsatz"/>
        <w:spacing w:line="240" w:lineRule="auto"/>
      </w:pPr>
      <w:r>
        <w:t>Die Verwendung mehrerer Arbeitssprachen innerhalb von Institutionen.</w:t>
      </w:r>
    </w:p>
    <w:p w:rsidR="00F84B45" w:rsidRDefault="00F84B45" w:rsidP="00F84B45">
      <w:pPr>
        <w:pStyle w:val="Listenabsatz"/>
        <w:numPr>
          <w:ilvl w:val="0"/>
          <w:numId w:val="21"/>
        </w:numPr>
        <w:spacing w:line="240" w:lineRule="auto"/>
      </w:pPr>
      <w:r>
        <w:t>Die Individuelle:</w:t>
      </w:r>
    </w:p>
    <w:p w:rsidR="00537353" w:rsidRDefault="00F84B45" w:rsidP="005355A9">
      <w:pPr>
        <w:pStyle w:val="Listenabsatz"/>
        <w:spacing w:line="240" w:lineRule="auto"/>
      </w:pPr>
      <w:r>
        <w:t>Die Fähigkeit eines Individuums, in mehr als einer Sprache zu kommunizieren</w:t>
      </w:r>
      <w:r w:rsidR="00610571">
        <w:t>.</w:t>
      </w:r>
    </w:p>
    <w:p w:rsidR="00F84B45" w:rsidRDefault="00537353" w:rsidP="005355A9">
      <w:pPr>
        <w:jc w:val="right"/>
      </w:pPr>
      <w:r>
        <w:t>(vgl. Höhle, 2010, S.</w:t>
      </w:r>
      <w:r w:rsidR="0008457E">
        <w:t>34-</w:t>
      </w:r>
      <w:r>
        <w:t>35).</w:t>
      </w:r>
    </w:p>
    <w:p w:rsidR="009B68C4" w:rsidRDefault="00F718F5" w:rsidP="00C11902">
      <w:r>
        <w:t>Die individuelle Mehrsprachigkeit kann ungesteuert und gesteuert erfolgen. Der ungesteuerte Zweitspracherwerb geschieht „durch Kontakt mit Sprechern dieser Sprache ohne eine explizite Unterweisung in der Sprache“</w:t>
      </w:r>
      <w:r w:rsidR="003531C0">
        <w:t xml:space="preserve"> (</w:t>
      </w:r>
      <w:r>
        <w:t xml:space="preserve">Höhle, 2010, S.34). </w:t>
      </w:r>
      <w:r w:rsidR="00723799">
        <w:t xml:space="preserve">      </w:t>
      </w:r>
      <w:r>
        <w:t xml:space="preserve">Auf diese natürliche Art und </w:t>
      </w:r>
      <w:r w:rsidR="003531C0">
        <w:t>Weise wird der multiple Spracherwerb</w:t>
      </w:r>
      <w:r>
        <w:t xml:space="preserve"> auch in der Immersionsmethodik durchgeführt.  </w:t>
      </w:r>
      <w:r w:rsidR="003531C0">
        <w:t>Gesteuerter Zweitspracherwerb hingegen „findet unter Unterrichtsbedingungen mit expliziten Instruktionen in Bezug auf Phonologie, Wortschatz und Grammatik der zu erwerbenden Sprache statt“ (Höhle, 2010, S.34)</w:t>
      </w:r>
    </w:p>
    <w:p w:rsidR="00DD1D37" w:rsidRDefault="00A85D3E" w:rsidP="00A85D3E">
      <w:r>
        <w:t xml:space="preserve">In Bezug auf die </w:t>
      </w:r>
      <w:r w:rsidR="002F59B1">
        <w:t>unterschiedlichen Formen des Zweitspracherwerbs,</w:t>
      </w:r>
      <w:r>
        <w:t xml:space="preserve"> </w:t>
      </w:r>
      <w:r w:rsidR="00F718F5">
        <w:t>gibt es auch im Hinblick</w:t>
      </w:r>
      <w:r>
        <w:t xml:space="preserve"> auf das Erwerbsalter </w:t>
      </w:r>
      <w:r w:rsidR="00F718F5">
        <w:t>unterschiedliche Modelle.</w:t>
      </w:r>
      <w:r w:rsidR="00134E87">
        <w:t xml:space="preserve"> </w:t>
      </w:r>
      <w:r w:rsidR="00AD5C29">
        <w:t>Der simultane und der sukzessive Bil</w:t>
      </w:r>
      <w:r w:rsidR="00C96459">
        <w:t>ingualismus sind</w:t>
      </w:r>
      <w:r w:rsidR="00162C3C">
        <w:t xml:space="preserve"> zwei</w:t>
      </w:r>
      <w:r w:rsidR="00AD5C29">
        <w:t xml:space="preserve"> dieser </w:t>
      </w:r>
      <w:r w:rsidR="00162C3C">
        <w:t>Modelle</w:t>
      </w:r>
      <w:r w:rsidR="00AD5C29">
        <w:t xml:space="preserve">. </w:t>
      </w:r>
      <w:r w:rsidR="00134E87">
        <w:t xml:space="preserve">Diese wurden 2009 von Professor J. Meisel in seiner Publikation Second </w:t>
      </w:r>
      <w:r w:rsidR="00134E87" w:rsidRPr="00134E87">
        <w:rPr>
          <w:i/>
        </w:rPr>
        <w:t>language acquisition in early childhood</w:t>
      </w:r>
      <w:r w:rsidR="00134E87">
        <w:t xml:space="preserve"> </w:t>
      </w:r>
      <w:r w:rsidR="00AD5C29">
        <w:t>grundlegend unterschieden</w:t>
      </w:r>
      <w:r w:rsidR="00134E87">
        <w:t>.</w:t>
      </w:r>
      <w:r w:rsidR="00AD5C29">
        <w:t xml:space="preserve"> </w:t>
      </w:r>
      <w:r w:rsidR="00134E87">
        <w:t>Ein simultaner Zweitspracherwerb besteht</w:t>
      </w:r>
      <w:r w:rsidR="00AD5C29">
        <w:t xml:space="preserve"> seiner Kenntnis nach</w:t>
      </w:r>
      <w:r w:rsidR="00134E87">
        <w:t xml:space="preserve">, wenn </w:t>
      </w:r>
      <w:r w:rsidR="00DA7C15">
        <w:t>Kinder</w:t>
      </w:r>
      <w:r w:rsidR="00134E87">
        <w:t xml:space="preserve"> von Geburt an bis zu</w:t>
      </w:r>
      <w:r w:rsidR="00DA7C15">
        <w:t xml:space="preserve"> ihrem</w:t>
      </w:r>
      <w:r w:rsidR="00134E87">
        <w:t xml:space="preserve"> dritten oder vierten Lebensjahr kontinuierlichen parallelen „Input aus zwei Sprachen</w:t>
      </w:r>
      <w:r w:rsidR="00DA7C15">
        <w:t xml:space="preserve"> erhalten“ (Höhle, 2010, S.35). Von sukzessivem Bilingualismus geht Meisel aus, wenn der Zweitspracherwerb erst nach dem vierten Lebensjahr eintritt. </w:t>
      </w:r>
    </w:p>
    <w:p w:rsidR="00CB486F" w:rsidRDefault="009944DF" w:rsidP="00F5598A">
      <w:r>
        <w:t>Die folgende</w:t>
      </w:r>
      <w:r w:rsidR="00FE0D2C">
        <w:t xml:space="preserve"> Abbildung 2 </w:t>
      </w:r>
      <w:r>
        <w:t>stellt wiederholend anschaulich dar, in welchem Zusammenhang die simultane und di</w:t>
      </w:r>
      <w:r w:rsidR="00162C3C">
        <w:t>e sukzessive Zweisprachigkeit zu</w:t>
      </w:r>
      <w:r>
        <w:t xml:space="preserve">m Alter stehen sowie die Beziehung der natürlichen und der gesteuerten Zweisprachigkeit zur Methode. </w:t>
      </w:r>
    </w:p>
    <w:p w:rsidR="007B6496" w:rsidRDefault="007B6496" w:rsidP="00F5598A">
      <w:pPr>
        <w:suppressAutoHyphens/>
        <w:spacing w:line="240" w:lineRule="auto"/>
        <w:rPr>
          <w:sz w:val="22"/>
        </w:rPr>
      </w:pPr>
      <w:r w:rsidRPr="007B6496">
        <w:rPr>
          <w:noProof/>
          <w:sz w:val="22"/>
          <w:lang w:eastAsia="de-DE" w:bidi="ar-SA"/>
        </w:rPr>
        <w:lastRenderedPageBreak/>
        <w:drawing>
          <wp:inline distT="0" distB="0" distL="0" distR="0">
            <wp:extent cx="5723906" cy="3325091"/>
            <wp:effectExtent l="0" t="0" r="86360" b="0"/>
            <wp:docPr id="9"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5598A" w:rsidRDefault="00F5598A" w:rsidP="00F5598A">
      <w:pPr>
        <w:suppressAutoHyphens/>
        <w:spacing w:line="240" w:lineRule="auto"/>
        <w:rPr>
          <w:sz w:val="22"/>
        </w:rPr>
      </w:pPr>
      <w:r w:rsidRPr="00F5598A">
        <w:rPr>
          <w:sz w:val="22"/>
        </w:rPr>
        <w:t xml:space="preserve">Abbildung 2 : </w:t>
      </w:r>
      <w:r w:rsidR="00CB486F">
        <w:rPr>
          <w:sz w:val="22"/>
        </w:rPr>
        <w:t>Einteilung der Arten der Mehrsprachigkeit nach Alter und Art des Spracherwerbs</w:t>
      </w:r>
    </w:p>
    <w:p w:rsidR="00F5598A" w:rsidRDefault="006E1AB8" w:rsidP="00F5598A">
      <w:pPr>
        <w:suppressAutoHyphens/>
        <w:spacing w:line="240" w:lineRule="auto"/>
        <w:rPr>
          <w:i/>
          <w:sz w:val="22"/>
        </w:rPr>
      </w:pPr>
      <w:r>
        <w:rPr>
          <w:sz w:val="22"/>
        </w:rPr>
        <w:t>(</w:t>
      </w:r>
      <w:r w:rsidR="0094608A">
        <w:rPr>
          <w:sz w:val="22"/>
        </w:rPr>
        <w:t xml:space="preserve">eigene Darstellung </w:t>
      </w:r>
      <w:r w:rsidR="007B6496">
        <w:rPr>
          <w:sz w:val="22"/>
        </w:rPr>
        <w:t xml:space="preserve">nach </w:t>
      </w:r>
      <w:r>
        <w:rPr>
          <w:sz w:val="22"/>
        </w:rPr>
        <w:t>Triarchi-Herrmann,2012, S.20</w:t>
      </w:r>
      <w:r w:rsidR="00F5598A" w:rsidRPr="00F5598A">
        <w:rPr>
          <w:sz w:val="22"/>
        </w:rPr>
        <w:t>)</w:t>
      </w:r>
      <w:r w:rsidR="00522CA0">
        <w:rPr>
          <w:sz w:val="22"/>
        </w:rPr>
        <w:t xml:space="preserve"> </w:t>
      </w:r>
      <w:r w:rsidR="00522CA0">
        <w:rPr>
          <w:i/>
          <w:sz w:val="22"/>
        </w:rPr>
        <w:t xml:space="preserve"> </w:t>
      </w:r>
    </w:p>
    <w:p w:rsidR="002A7739" w:rsidRPr="00522CA0" w:rsidRDefault="002A7739" w:rsidP="00F5598A">
      <w:pPr>
        <w:suppressAutoHyphens/>
        <w:spacing w:line="240" w:lineRule="auto"/>
        <w:rPr>
          <w:i/>
          <w:sz w:val="22"/>
        </w:rPr>
      </w:pPr>
    </w:p>
    <w:p w:rsidR="00F5598A" w:rsidRPr="002A7739" w:rsidRDefault="002A7739" w:rsidP="002A7739">
      <w:pPr>
        <w:pStyle w:val="berschrift2"/>
        <w:rPr>
          <w:color w:val="76923C" w:themeColor="accent3" w:themeShade="BF"/>
        </w:rPr>
      </w:pPr>
      <w:bookmarkStart w:id="9" w:name="_Toc448860446"/>
      <w:r>
        <w:rPr>
          <w:color w:val="76923C" w:themeColor="accent3" w:themeShade="BF"/>
        </w:rPr>
        <w:t xml:space="preserve">3.3 </w:t>
      </w:r>
      <w:r w:rsidRPr="00E05A52">
        <w:rPr>
          <w:color w:val="76923C" w:themeColor="accent3" w:themeShade="BF"/>
        </w:rPr>
        <w:t>Zeitpunkt des Erwerbs</w:t>
      </w:r>
      <w:bookmarkEnd w:id="9"/>
    </w:p>
    <w:p w:rsidR="00F5598A" w:rsidRDefault="002A7739" w:rsidP="00723799">
      <w:pPr>
        <w:suppressAutoHyphens/>
      </w:pPr>
      <w:r>
        <w:t>Die internationale Spracherwerbsforschung, die Psycholinguistik sowie die Neuro- und Kognitionswissenschaften beschäftigen sich schon seit vielen Jahren mit der  Untersuchung des Faktors Alter beim Erlern</w:t>
      </w:r>
      <w:r w:rsidR="0094608A">
        <w:t>en</w:t>
      </w:r>
      <w:r>
        <w:t xml:space="preserve"> von Sprachen.</w:t>
      </w:r>
      <w:r w:rsidR="00723799">
        <w:t xml:space="preserve"> Im folgenden Abschnitt wird es einen selektiven Überblick über die aktuellen Forschungsergebnisse bezüglich des </w:t>
      </w:r>
      <w:r>
        <w:t xml:space="preserve"> </w:t>
      </w:r>
      <w:r w:rsidR="00723799">
        <w:t xml:space="preserve">Alters beim Zweitspracherwerb geben. Um das Ausmaß der Arbeit nicht zu überschreiten, werden die gerontologischen Aspekte hinsichtlich des Fremdsprachenerwerbs ausgeklammert. </w:t>
      </w:r>
    </w:p>
    <w:p w:rsidR="001510F3" w:rsidRDefault="001510F3" w:rsidP="00723799">
      <w:pPr>
        <w:suppressAutoHyphens/>
      </w:pPr>
      <w:r>
        <w:t>Auf folgende Fragen wird eingegangen:</w:t>
      </w:r>
    </w:p>
    <w:p w:rsidR="001510F3" w:rsidRDefault="001510F3" w:rsidP="001510F3">
      <w:pPr>
        <w:pStyle w:val="Listenabsatz"/>
        <w:numPr>
          <w:ilvl w:val="0"/>
          <w:numId w:val="22"/>
        </w:numPr>
        <w:suppressAutoHyphens/>
        <w:jc w:val="left"/>
      </w:pPr>
      <w:r>
        <w:t>Wann wird Sprache erworben?</w:t>
      </w:r>
    </w:p>
    <w:p w:rsidR="001510F3" w:rsidRDefault="001510F3" w:rsidP="001510F3">
      <w:pPr>
        <w:pStyle w:val="Listenabsatz"/>
        <w:numPr>
          <w:ilvl w:val="0"/>
          <w:numId w:val="22"/>
        </w:numPr>
        <w:suppressAutoHyphens/>
        <w:jc w:val="left"/>
      </w:pPr>
      <w:r>
        <w:t>Wann ist aus wissenschaftlicher Sicht gesehen der richtige Zeitpunkt für den Zweitspracherwerb?</w:t>
      </w:r>
    </w:p>
    <w:p w:rsidR="00CA3BD3" w:rsidRDefault="00CA3BD3" w:rsidP="00CA3BD3">
      <w:pPr>
        <w:pStyle w:val="Listenabsatz"/>
        <w:numPr>
          <w:ilvl w:val="0"/>
          <w:numId w:val="22"/>
        </w:numPr>
        <w:suppressAutoHyphens/>
        <w:jc w:val="left"/>
      </w:pPr>
      <w:r>
        <w:t>Gibt es kritische Phasen, d.h. spezielle Zeitfenster für das Erlernen einer zweiten Sprache?</w:t>
      </w:r>
    </w:p>
    <w:p w:rsidR="001510F3" w:rsidRDefault="001510F3" w:rsidP="00EE68C1">
      <w:pPr>
        <w:pStyle w:val="Listenabsatz"/>
        <w:numPr>
          <w:ilvl w:val="0"/>
          <w:numId w:val="22"/>
        </w:numPr>
        <w:suppressAutoHyphens/>
        <w:jc w:val="left"/>
      </w:pPr>
      <w:r>
        <w:t>Welche Schlussfolgerung</w:t>
      </w:r>
      <w:r w:rsidR="00C73752">
        <w:t xml:space="preserve"> lässt sich daraus</w:t>
      </w:r>
      <w:r>
        <w:t xml:space="preserve"> für bilinguale Kindertagesstätten ziehen?</w:t>
      </w:r>
    </w:p>
    <w:p w:rsidR="001510F3" w:rsidRPr="00B54544" w:rsidRDefault="005D7471" w:rsidP="00B54544">
      <w:pPr>
        <w:pStyle w:val="berschrift3"/>
        <w:rPr>
          <w:color w:val="76923C" w:themeColor="accent3" w:themeShade="BF"/>
        </w:rPr>
      </w:pPr>
      <w:bookmarkStart w:id="10" w:name="_Toc448860447"/>
      <w:r w:rsidRPr="00B54544">
        <w:rPr>
          <w:color w:val="76923C" w:themeColor="accent3" w:themeShade="BF"/>
        </w:rPr>
        <w:lastRenderedPageBreak/>
        <w:t>3.3.1 Theoretische Grundlagen</w:t>
      </w:r>
      <w:bookmarkEnd w:id="10"/>
    </w:p>
    <w:p w:rsidR="005D7471" w:rsidRDefault="008D4BDE" w:rsidP="00751433">
      <w:pPr>
        <w:suppressAutoHyphens/>
      </w:pPr>
      <w:r>
        <w:t xml:space="preserve">Unter einem ausreichend sprachlichen Angebot entfaltet sich die Erstsprache – sofern keine massiven kognitiven, perzeptuellen oder sozialen Beeinträchtigungen vorliegen -praktisch von selbst, denn die Fähigkeit eine Sprache zu </w:t>
      </w:r>
      <w:r w:rsidR="00162C3C">
        <w:t>erwerben, gehört zur angeborenen</w:t>
      </w:r>
      <w:r w:rsidR="005D177D">
        <w:t xml:space="preserve"> </w:t>
      </w:r>
      <w:r>
        <w:t>Ausstattung eines Menschen</w:t>
      </w:r>
      <w:r w:rsidR="00D522B6">
        <w:t xml:space="preserve"> (vgl. Höhle, 2010, S.31). Säuglinge weisen bereits in der 35. Woche im Mutterleib </w:t>
      </w:r>
      <w:r w:rsidR="00703427">
        <w:t xml:space="preserve">bis zum 1. Lebensjahr eine hohe Aufnahmefähigkeit für die Laute einer Sprache auf. Der Spracherwerb beginnt demnach von der Geburt bis sogar einige Woche </w:t>
      </w:r>
      <w:r w:rsidR="005D177D">
        <w:t>voraus</w:t>
      </w:r>
      <w:r w:rsidR="00703427">
        <w:t>. Der</w:t>
      </w:r>
      <w:r w:rsidR="006942F4">
        <w:t xml:space="preserve"> Prozess währt an, indem der</w:t>
      </w:r>
      <w:r w:rsidR="00703427">
        <w:t xml:space="preserve"> Säugling versucht „die gehörten Laute in ein System zu integrieren, die Wörter im gehörten kontinuierlichen Redefluss zu identifizieren und in späteren Phasen Wörter mit Bedeutungen zu verb</w:t>
      </w:r>
      <w:r w:rsidR="009609B1">
        <w:t>ind</w:t>
      </w:r>
      <w:r w:rsidR="00703427">
        <w:t>en“ (</w:t>
      </w:r>
      <w:r w:rsidR="009609B1">
        <w:t>Buttaroni, 2011, S.159)</w:t>
      </w:r>
      <w:r w:rsidR="006942F4">
        <w:t xml:space="preserve">. </w:t>
      </w:r>
    </w:p>
    <w:p w:rsidR="00886A34" w:rsidRDefault="00850160" w:rsidP="00751433">
      <w:pPr>
        <w:suppressAutoHyphens/>
      </w:pPr>
      <w:r w:rsidRPr="00850160">
        <w:rPr>
          <w:rFonts w:cs="Arial"/>
          <w:lang w:eastAsia="de-DE"/>
        </w:rPr>
        <w:t>Das Gehirn ist im Kleinkindalter äußerst gut darauf vorbereitet</w:t>
      </w:r>
      <w:r w:rsidR="0094608A">
        <w:rPr>
          <w:rFonts w:cs="Arial"/>
          <w:lang w:eastAsia="de-DE"/>
        </w:rPr>
        <w:t>,</w:t>
      </w:r>
      <w:r>
        <w:rPr>
          <w:rFonts w:cs="Arial"/>
          <w:lang w:eastAsia="de-DE"/>
        </w:rPr>
        <w:t xml:space="preserve"> sprachliche Komponenten zu erkennen und zu verarbeiten. </w:t>
      </w:r>
      <w:r w:rsidR="00084113">
        <w:rPr>
          <w:rFonts w:cs="Arial"/>
          <w:lang w:eastAsia="de-DE"/>
        </w:rPr>
        <w:t>Kinder sollen im Alter von drei bis vier Jahren in der Lage sein</w:t>
      </w:r>
      <w:r w:rsidR="0094608A">
        <w:rPr>
          <w:rFonts w:cs="Arial"/>
          <w:lang w:eastAsia="de-DE"/>
        </w:rPr>
        <w:t>,</w:t>
      </w:r>
      <w:r w:rsidR="00084113">
        <w:rPr>
          <w:rFonts w:cs="Arial"/>
          <w:lang w:eastAsia="de-DE"/>
        </w:rPr>
        <w:t xml:space="preserve"> die wichtigsten</w:t>
      </w:r>
      <w:r w:rsidR="003718EC">
        <w:rPr>
          <w:rFonts w:cs="Arial"/>
          <w:lang w:eastAsia="de-DE"/>
        </w:rPr>
        <w:t xml:space="preserve"> Sprachstrukturen einer neuen Sprache nahezu völlig wie in ihrer ersten Sprache erwerben zu können (vgl. Tracy</w:t>
      </w:r>
      <w:r w:rsidR="00C73752">
        <w:rPr>
          <w:rFonts w:cs="Arial"/>
          <w:lang w:eastAsia="de-DE"/>
        </w:rPr>
        <w:t xml:space="preserve">, </w:t>
      </w:r>
      <w:r w:rsidR="003718EC">
        <w:rPr>
          <w:rFonts w:cs="Arial"/>
          <w:lang w:eastAsia="de-DE"/>
        </w:rPr>
        <w:t xml:space="preserve">2006). </w:t>
      </w:r>
      <w:r w:rsidR="00AB1A2B">
        <w:rPr>
          <w:rFonts w:cs="Arial"/>
          <w:lang w:eastAsia="de-DE"/>
        </w:rPr>
        <w:t xml:space="preserve">Forschungsberichte belegen </w:t>
      </w:r>
      <w:r w:rsidR="003718EC">
        <w:rPr>
          <w:rFonts w:cs="Arial"/>
          <w:lang w:eastAsia="de-DE"/>
        </w:rPr>
        <w:t xml:space="preserve">zudem, dass </w:t>
      </w:r>
      <w:r w:rsidR="00AB1A2B">
        <w:rPr>
          <w:rFonts w:cs="Arial"/>
          <w:lang w:eastAsia="de-DE"/>
        </w:rPr>
        <w:t>„</w:t>
      </w:r>
      <w:r w:rsidR="000D6E21">
        <w:rPr>
          <w:rFonts w:cs="Arial"/>
          <w:lang w:eastAsia="de-DE"/>
        </w:rPr>
        <w:t xml:space="preserve">Kinder vor allem bis zu einem Alter von </w:t>
      </w:r>
      <w:r w:rsidR="009C3D32">
        <w:rPr>
          <w:rFonts w:cs="Arial"/>
          <w:lang w:eastAsia="de-DE"/>
        </w:rPr>
        <w:t>vier</w:t>
      </w:r>
      <w:r w:rsidR="000D6E21">
        <w:rPr>
          <w:rFonts w:cs="Arial"/>
          <w:lang w:eastAsia="de-DE"/>
        </w:rPr>
        <w:t xml:space="preserve"> Jahren besonders aufnahmefähig für Sprachen in einem natürlichen Umfeld ohne explizite Unterweisung “ (Höhle, 2010, S.58)</w:t>
      </w:r>
      <w:r w:rsidR="00AB1A2B">
        <w:rPr>
          <w:rFonts w:cs="Arial"/>
          <w:lang w:eastAsia="de-DE"/>
        </w:rPr>
        <w:t xml:space="preserve"> zu sein scheinen</w:t>
      </w:r>
      <w:r w:rsidR="000D6E21">
        <w:rPr>
          <w:rFonts w:cs="Arial"/>
          <w:lang w:eastAsia="de-DE"/>
        </w:rPr>
        <w:t xml:space="preserve">. </w:t>
      </w:r>
      <w:r w:rsidR="00B631DB">
        <w:rPr>
          <w:rFonts w:cs="Arial"/>
          <w:lang w:eastAsia="de-DE"/>
        </w:rPr>
        <w:t>Mittlerweile besteht ein Konsens darüber, dass „die Zeit vor der Einschulung … ein</w:t>
      </w:r>
      <w:r w:rsidR="0094608A">
        <w:rPr>
          <w:rFonts w:cs="Arial"/>
          <w:lang w:eastAsia="de-DE"/>
        </w:rPr>
        <w:t>en</w:t>
      </w:r>
      <w:r w:rsidR="00B631DB">
        <w:rPr>
          <w:rFonts w:cs="Arial"/>
          <w:lang w:eastAsia="de-DE"/>
        </w:rPr>
        <w:t xml:space="preserve"> für das Lernen besonders fr</w:t>
      </w:r>
      <w:r w:rsidR="00813B12">
        <w:rPr>
          <w:rFonts w:cs="Arial"/>
          <w:lang w:eastAsia="de-DE"/>
        </w:rPr>
        <w:t>uchtb</w:t>
      </w:r>
      <w:r w:rsidR="0094608A">
        <w:rPr>
          <w:rFonts w:cs="Arial"/>
          <w:lang w:eastAsia="de-DE"/>
        </w:rPr>
        <w:t>aren</w:t>
      </w:r>
      <w:r w:rsidR="00813B12">
        <w:rPr>
          <w:rFonts w:cs="Arial"/>
          <w:lang w:eastAsia="de-DE"/>
        </w:rPr>
        <w:t xml:space="preserve"> Abschnitt“ (Wode, 2009</w:t>
      </w:r>
      <w:r w:rsidR="00B631DB">
        <w:rPr>
          <w:rFonts w:cs="Arial"/>
          <w:lang w:eastAsia="de-DE"/>
        </w:rPr>
        <w:t xml:space="preserve">, S.8) darstellt. </w:t>
      </w:r>
      <w:r w:rsidR="000D6E21">
        <w:rPr>
          <w:rFonts w:cs="Arial"/>
          <w:lang w:eastAsia="de-DE"/>
        </w:rPr>
        <w:t xml:space="preserve">Vorwiegend aus diesem Grund raten die Ergebnisse jüngerer Forschung dazu, die Förderung multilingualer Kompetenzen im Elementarbereich zu beginnen. </w:t>
      </w:r>
      <w:r w:rsidR="009C3D32">
        <w:rPr>
          <w:rFonts w:cs="Arial"/>
          <w:lang w:eastAsia="de-DE"/>
        </w:rPr>
        <w:t xml:space="preserve">Der Romanist Professor J. Meisel belegte in einer </w:t>
      </w:r>
      <w:r w:rsidR="009C3D32">
        <w:t xml:space="preserve">Studie </w:t>
      </w:r>
      <w:r w:rsidR="002470D2">
        <w:t>des Sonderforschungsbereichs Mehrsprachigkeit der Uni</w:t>
      </w:r>
      <w:r w:rsidR="009C3D32">
        <w:t>versität</w:t>
      </w:r>
      <w:r w:rsidR="002470D2">
        <w:t xml:space="preserve"> Hamburg</w:t>
      </w:r>
      <w:r w:rsidR="009C3D32">
        <w:t>, dass mit vier Jahren die optimale Phase zum Erlernen einer Sprache auf dem Niveau eines Muttersprachlers beendet ist. „Der Grund für die Abnahme der Lernfähigkeit ist die neuronale Reifung“ (</w:t>
      </w:r>
      <w:r w:rsidR="00E25E7A">
        <w:t xml:space="preserve">Meisel, 2006). </w:t>
      </w:r>
      <w:r w:rsidR="00370899">
        <w:t>Gemeint sind allerding</w:t>
      </w:r>
      <w:r w:rsidR="00CA3BD3">
        <w:t>s</w:t>
      </w:r>
      <w:r w:rsidR="00370899">
        <w:t xml:space="preserve"> nur die Grammatik und die Aussprache. „Vokabeln kann man in jedem Alter erle</w:t>
      </w:r>
      <w:r w:rsidR="0094608A">
        <w:t>r</w:t>
      </w:r>
      <w:r w:rsidR="00370899">
        <w:t xml:space="preserve">nen“, so Meisel in einem Interview des Hamburger Abendblatts. </w:t>
      </w:r>
    </w:p>
    <w:p w:rsidR="003718EC" w:rsidRPr="0052517F" w:rsidRDefault="00EB7D07" w:rsidP="00751433">
      <w:pPr>
        <w:suppressAutoHyphens/>
      </w:pPr>
      <w:r>
        <w:t>Im Mittelpunkt der Forschungsarbeit steht nach wie vor die von Lenneberg (1967)</w:t>
      </w:r>
      <w:r w:rsidR="00702165">
        <w:t xml:space="preserve"> aufgestellte Theorie der Existenz von mehreren kritischen Phasen. </w:t>
      </w:r>
      <w:r w:rsidR="002B7F70">
        <w:rPr>
          <w:rFonts w:cs="Arial"/>
          <w:kern w:val="0"/>
          <w:szCs w:val="31"/>
          <w:lang w:eastAsia="de-DE" w:bidi="ar-SA"/>
        </w:rPr>
        <w:t xml:space="preserve">Von einer kritischen Phase spricht man, wenn bestimmte </w:t>
      </w:r>
      <w:r w:rsidR="00886A34">
        <w:rPr>
          <w:rFonts w:cs="Arial"/>
          <w:kern w:val="0"/>
          <w:szCs w:val="31"/>
          <w:lang w:eastAsia="de-DE" w:bidi="ar-SA"/>
        </w:rPr>
        <w:t xml:space="preserve">Kompetenzen nur in einem biologisch </w:t>
      </w:r>
      <w:r w:rsidR="007B6496">
        <w:rPr>
          <w:rFonts w:cs="Arial"/>
          <w:kern w:val="0"/>
          <w:szCs w:val="31"/>
          <w:lang w:eastAsia="de-DE" w:bidi="ar-SA"/>
        </w:rPr>
        <w:t>nachgewiesenen</w:t>
      </w:r>
      <w:r w:rsidR="00602702">
        <w:rPr>
          <w:rFonts w:cs="Arial"/>
          <w:kern w:val="0"/>
          <w:szCs w:val="31"/>
          <w:lang w:eastAsia="de-DE" w:bidi="ar-SA"/>
        </w:rPr>
        <w:t xml:space="preserve"> </w:t>
      </w:r>
      <w:r w:rsidR="00886A34">
        <w:rPr>
          <w:rFonts w:cs="Arial"/>
          <w:kern w:val="0"/>
          <w:szCs w:val="31"/>
          <w:lang w:eastAsia="de-DE" w:bidi="ar-SA"/>
        </w:rPr>
        <w:t>Zeitfenster entwickelt werden können.</w:t>
      </w:r>
      <w:r w:rsidR="00751433">
        <w:rPr>
          <w:rFonts w:cs="Arial"/>
          <w:kern w:val="0"/>
          <w:szCs w:val="31"/>
          <w:lang w:eastAsia="de-DE" w:bidi="ar-SA"/>
        </w:rPr>
        <w:t xml:space="preserve"> </w:t>
      </w:r>
      <w:r w:rsidR="00702165">
        <w:rPr>
          <w:rFonts w:cs="Arial"/>
          <w:kern w:val="0"/>
          <w:szCs w:val="31"/>
          <w:lang w:eastAsia="de-DE" w:bidi="ar-SA"/>
        </w:rPr>
        <w:t xml:space="preserve">Nach Lennebergs These </w:t>
      </w:r>
      <w:r w:rsidR="00702165">
        <w:rPr>
          <w:rFonts w:cs="Arial"/>
          <w:kern w:val="0"/>
          <w:szCs w:val="31"/>
          <w:lang w:eastAsia="de-DE" w:bidi="ar-SA"/>
        </w:rPr>
        <w:lastRenderedPageBreak/>
        <w:t>verändert sich die menschliche Spracherwerbsfähigkeit durch neuronale Reifungsprozesse, wodurch kritische Phasen existieren, in denen der Spracherwerb besonders erfolgreich verläuft (vgl. Höhle, 2010, S.205</w:t>
      </w:r>
      <w:r w:rsidR="0008457E">
        <w:rPr>
          <w:rFonts w:cs="Arial"/>
          <w:kern w:val="0"/>
          <w:szCs w:val="31"/>
          <w:lang w:eastAsia="de-DE" w:bidi="ar-SA"/>
        </w:rPr>
        <w:t>-206</w:t>
      </w:r>
      <w:r w:rsidR="00702165">
        <w:rPr>
          <w:rFonts w:cs="Arial"/>
          <w:kern w:val="0"/>
          <w:szCs w:val="31"/>
          <w:lang w:eastAsia="de-DE" w:bidi="ar-SA"/>
        </w:rPr>
        <w:t xml:space="preserve">). </w:t>
      </w:r>
      <w:r w:rsidR="0052517F">
        <w:t xml:space="preserve">Selbstverständlich kann noch nach </w:t>
      </w:r>
      <w:r w:rsidR="00162C3C">
        <w:t>dem V</w:t>
      </w:r>
      <w:r w:rsidR="0052517F">
        <w:t>erpassen dieser Phase eine neue Sprache erworben werden. Allerdings kann der Erwerbsprozess nicht mehr einwandfrei verlaufen (vgl. Höhle, 2010, S.206), da es nun nicht mehr möglich sei</w:t>
      </w:r>
      <w:r w:rsidR="001C2506">
        <w:t>,</w:t>
      </w:r>
      <w:r w:rsidR="0052517F">
        <w:t xml:space="preserve"> auf angeborene Spracherwerbsfähigkeiten zurückzugreifen. </w:t>
      </w:r>
      <w:r w:rsidR="00B328AD">
        <w:t>Beim Erreichen der Pubertät, soll das Gehirn nicht mehr über die Plastizität</w:t>
      </w:r>
      <w:r w:rsidR="00813B12">
        <w:t xml:space="preserve"> verfügen</w:t>
      </w:r>
      <w:r w:rsidR="00B328AD">
        <w:t>, die das Sprache</w:t>
      </w:r>
      <w:r w:rsidR="00813B12">
        <w:t>nlernen ermöglicht hat</w:t>
      </w:r>
      <w:r w:rsidR="00B328AD">
        <w:t xml:space="preserve">. </w:t>
      </w:r>
      <w:r w:rsidR="005C7123">
        <w:t>So bestätigt es sich immer wieder, dass sich  die Effizienz der Spracherwerbsfähigkeit während des Verlaufs des Lebens verändert.</w:t>
      </w:r>
    </w:p>
    <w:p w:rsidR="004F02EC" w:rsidRDefault="00AB3476" w:rsidP="00751433">
      <w:pPr>
        <w:suppressAutoHyphens/>
        <w:rPr>
          <w:rFonts w:cs="CKEKFE+TimesNewRoman"/>
          <w:color w:val="000000"/>
          <w:sz w:val="23"/>
          <w:szCs w:val="23"/>
        </w:rPr>
      </w:pPr>
      <w:r>
        <w:rPr>
          <w:rFonts w:cs="CKEKFE+TimesNewRoman"/>
          <w:color w:val="000000"/>
          <w:sz w:val="23"/>
          <w:szCs w:val="23"/>
        </w:rPr>
        <w:t xml:space="preserve">Darlegungen dieser Art führen zu der Schlussfolgerung, </w:t>
      </w:r>
      <w:r w:rsidR="00461823">
        <w:rPr>
          <w:rFonts w:cs="CKEKFE+TimesNewRoman"/>
          <w:color w:val="000000"/>
          <w:sz w:val="23"/>
          <w:szCs w:val="23"/>
        </w:rPr>
        <w:t xml:space="preserve">dass das Erwerbsalter für die Qualität und für den Erfolg der Sprachentwicklung von entscheidender Relevanz ist. Ein </w:t>
      </w:r>
      <w:r w:rsidR="00940AD2">
        <w:rPr>
          <w:rFonts w:cs="CKEKFE+TimesNewRoman"/>
          <w:color w:val="000000"/>
          <w:sz w:val="23"/>
          <w:szCs w:val="23"/>
        </w:rPr>
        <w:t>Kind das</w:t>
      </w:r>
      <w:r w:rsidR="00461823">
        <w:rPr>
          <w:rFonts w:cs="CKEKFE+TimesNewRoman"/>
          <w:color w:val="000000"/>
          <w:sz w:val="23"/>
          <w:szCs w:val="23"/>
        </w:rPr>
        <w:t xml:space="preserve"> ab seinem dritten Lebensjahr mit einer Zweitsprache konfrontiert wird, „durchläuft nicht mehr alle Phasen des Erstspracherwerbs von der Geburt an“</w:t>
      </w:r>
      <w:r w:rsidR="00E27308">
        <w:rPr>
          <w:rFonts w:cs="CKEKFE+TimesNewRoman"/>
          <w:color w:val="000000"/>
          <w:sz w:val="23"/>
          <w:szCs w:val="23"/>
        </w:rPr>
        <w:t xml:space="preserve"> (Abdeliah-Bauer, 2012, S.34). </w:t>
      </w:r>
      <w:r w:rsidR="004F02EC">
        <w:rPr>
          <w:rFonts w:cs="CKEKFE+TimesNewRoman"/>
          <w:color w:val="000000"/>
          <w:sz w:val="23"/>
          <w:szCs w:val="23"/>
        </w:rPr>
        <w:t>Wie ausgeprägt sich die Sprachfertigkeiten in jeder der beiden Sprachen entwickeln, erfordert dennoch die Berücksichtigung weiterer Faktoren, wie die Menge und Art des Kontaktes zur Zweitsprache</w:t>
      </w:r>
      <w:r w:rsidR="00D02621">
        <w:rPr>
          <w:rFonts w:cs="CKEKFE+TimesNewRoman"/>
          <w:color w:val="000000"/>
          <w:sz w:val="23"/>
          <w:szCs w:val="23"/>
        </w:rPr>
        <w:t>,</w:t>
      </w:r>
      <w:r w:rsidR="004F02EC">
        <w:rPr>
          <w:rFonts w:cs="CKEKFE+TimesNewRoman"/>
          <w:color w:val="000000"/>
          <w:sz w:val="23"/>
          <w:szCs w:val="23"/>
        </w:rPr>
        <w:t xml:space="preserve"> die Struktur von Muttersprache und Zweitsprache, sowie deren Auswirkung aufeinander (vgl. Höhle, 2010, S.205).</w:t>
      </w:r>
      <w:r w:rsidR="005877AC">
        <w:rPr>
          <w:rFonts w:cs="CKEKFE+TimesNewRoman"/>
          <w:color w:val="000000"/>
          <w:sz w:val="23"/>
          <w:szCs w:val="23"/>
        </w:rPr>
        <w:t xml:space="preserve"> Sprachen, die in ihren Struktur Ähnlichkeiten aufweisen, sind einfacher zu erwerben.</w:t>
      </w:r>
    </w:p>
    <w:p w:rsidR="007E53E8" w:rsidRDefault="00461823" w:rsidP="00751433">
      <w:pPr>
        <w:suppressAutoHyphens/>
        <w:rPr>
          <w:rFonts w:cs="CKEKFE+TimesNewRoman"/>
          <w:color w:val="000000"/>
          <w:sz w:val="23"/>
          <w:szCs w:val="23"/>
        </w:rPr>
      </w:pPr>
      <w:r>
        <w:rPr>
          <w:rFonts w:cs="CKEKFE+TimesNewRoman"/>
          <w:color w:val="000000"/>
          <w:sz w:val="23"/>
          <w:szCs w:val="23"/>
        </w:rPr>
        <w:t>Bilinguale Kindertagesstätten so</w:t>
      </w:r>
      <w:r w:rsidR="001C2506">
        <w:rPr>
          <w:rFonts w:cs="CKEKFE+TimesNewRoman"/>
          <w:color w:val="000000"/>
          <w:sz w:val="23"/>
          <w:szCs w:val="23"/>
        </w:rPr>
        <w:t>llten sich bewusst sein</w:t>
      </w:r>
      <w:r>
        <w:rPr>
          <w:rFonts w:cs="CKEKFE+TimesNewRoman"/>
          <w:color w:val="000000"/>
          <w:sz w:val="23"/>
          <w:szCs w:val="23"/>
        </w:rPr>
        <w:t>, dass nicht das Alter allein, sondern vielmehr die Art der Vermittlung ausschlaggebend für den erfolgreichen Z</w:t>
      </w:r>
      <w:r w:rsidR="00E27308">
        <w:rPr>
          <w:rFonts w:cs="CKEKFE+TimesNewRoman"/>
          <w:color w:val="000000"/>
          <w:sz w:val="23"/>
          <w:szCs w:val="23"/>
        </w:rPr>
        <w:t>weitspracherwerb</w:t>
      </w:r>
      <w:r w:rsidR="00D02621">
        <w:rPr>
          <w:rFonts w:cs="CKEKFE+TimesNewRoman"/>
          <w:color w:val="000000"/>
          <w:sz w:val="23"/>
          <w:szCs w:val="23"/>
        </w:rPr>
        <w:t xml:space="preserve"> ist</w:t>
      </w:r>
      <w:r w:rsidR="00E27308">
        <w:rPr>
          <w:rFonts w:cs="CKEKFE+TimesNewRoman"/>
          <w:color w:val="000000"/>
          <w:sz w:val="23"/>
          <w:szCs w:val="23"/>
        </w:rPr>
        <w:t>, spezifisch für</w:t>
      </w:r>
      <w:r>
        <w:rPr>
          <w:rFonts w:cs="CKEKFE+TimesNewRoman"/>
          <w:color w:val="000000"/>
          <w:sz w:val="23"/>
          <w:szCs w:val="23"/>
        </w:rPr>
        <w:t xml:space="preserve"> den rezeptiven Wortschatz gesehen. </w:t>
      </w:r>
      <w:r w:rsidR="00162C3C">
        <w:rPr>
          <w:rFonts w:cs="CKEKFE+TimesNewRoman"/>
          <w:color w:val="000000"/>
          <w:sz w:val="23"/>
          <w:szCs w:val="23"/>
        </w:rPr>
        <w:t>Ein gewünscht starker</w:t>
      </w:r>
      <w:r w:rsidR="00E27308">
        <w:rPr>
          <w:rFonts w:cs="CKEKFE+TimesNewRoman"/>
          <w:color w:val="000000"/>
          <w:sz w:val="23"/>
          <w:szCs w:val="23"/>
        </w:rPr>
        <w:t xml:space="preserve"> Effekt lässt sich durch langen und intensiven </w:t>
      </w:r>
      <w:r w:rsidR="00335EBC">
        <w:rPr>
          <w:rFonts w:cs="CKEKFE+TimesNewRoman"/>
          <w:color w:val="000000"/>
          <w:sz w:val="23"/>
          <w:szCs w:val="23"/>
        </w:rPr>
        <w:t>Sprachkon</w:t>
      </w:r>
      <w:r w:rsidR="00E27308">
        <w:rPr>
          <w:rFonts w:cs="CKEKFE+TimesNewRoman"/>
          <w:color w:val="000000"/>
          <w:sz w:val="23"/>
          <w:szCs w:val="23"/>
        </w:rPr>
        <w:t xml:space="preserve">takt erzielen </w:t>
      </w:r>
      <w:r w:rsidR="00335EBC">
        <w:rPr>
          <w:rFonts w:cs="CKEKFE+TimesNewRoman"/>
          <w:color w:val="000000"/>
          <w:sz w:val="23"/>
          <w:szCs w:val="23"/>
        </w:rPr>
        <w:t>(</w:t>
      </w:r>
      <w:r w:rsidR="00E27308">
        <w:rPr>
          <w:rFonts w:cs="CKEKFE+TimesNewRoman"/>
          <w:color w:val="000000"/>
          <w:sz w:val="23"/>
          <w:szCs w:val="23"/>
        </w:rPr>
        <w:t xml:space="preserve">vgl. </w:t>
      </w:r>
      <w:r w:rsidR="00335EBC">
        <w:rPr>
          <w:rFonts w:cs="CKEKFE+TimesNewRoman"/>
          <w:color w:val="000000"/>
          <w:sz w:val="23"/>
          <w:szCs w:val="23"/>
        </w:rPr>
        <w:t>Abdeliah-Bauer,</w:t>
      </w:r>
      <w:r w:rsidR="00E27308">
        <w:rPr>
          <w:rFonts w:cs="CKEKFE+TimesNewRoman"/>
          <w:color w:val="000000"/>
          <w:sz w:val="23"/>
          <w:szCs w:val="23"/>
        </w:rPr>
        <w:t xml:space="preserve"> </w:t>
      </w:r>
      <w:r w:rsidR="00335EBC">
        <w:rPr>
          <w:rFonts w:cs="CKEKFE+TimesNewRoman"/>
          <w:color w:val="000000"/>
          <w:sz w:val="23"/>
          <w:szCs w:val="23"/>
        </w:rPr>
        <w:t>2010, S.177)</w:t>
      </w:r>
      <w:r w:rsidR="00E27308">
        <w:rPr>
          <w:rFonts w:cs="CKEKFE+TimesNewRoman"/>
          <w:color w:val="000000"/>
          <w:sz w:val="23"/>
          <w:szCs w:val="23"/>
        </w:rPr>
        <w:t>.</w:t>
      </w:r>
    </w:p>
    <w:p w:rsidR="00813B12" w:rsidRDefault="00813B12" w:rsidP="00751433">
      <w:pPr>
        <w:suppressAutoHyphens/>
        <w:rPr>
          <w:rFonts w:cs="CKEKFE+TimesNewRoman"/>
          <w:color w:val="000000"/>
          <w:sz w:val="23"/>
          <w:szCs w:val="23"/>
        </w:rPr>
      </w:pPr>
    </w:p>
    <w:p w:rsidR="00B93168" w:rsidRPr="00B93168" w:rsidRDefault="000D7DA7" w:rsidP="00B93168">
      <w:pPr>
        <w:pStyle w:val="berschrift1"/>
        <w:ind w:left="710"/>
        <w:rPr>
          <w:color w:val="76923C" w:themeColor="accent3" w:themeShade="BF"/>
          <w:sz w:val="32"/>
        </w:rPr>
      </w:pPr>
      <w:bookmarkStart w:id="11" w:name="_Toc448860448"/>
      <w:r>
        <w:rPr>
          <w:color w:val="76923C" w:themeColor="accent3" w:themeShade="BF"/>
          <w:sz w:val="32"/>
        </w:rPr>
        <w:t>4.</w:t>
      </w:r>
      <w:r w:rsidR="00DD1D37" w:rsidRPr="0079476B">
        <w:rPr>
          <w:color w:val="76923C" w:themeColor="accent3" w:themeShade="BF"/>
          <w:sz w:val="32"/>
        </w:rPr>
        <w:t>Immersion</w:t>
      </w:r>
      <w:bookmarkEnd w:id="11"/>
    </w:p>
    <w:p w:rsidR="00B93168" w:rsidRDefault="00B93168" w:rsidP="00B93168">
      <w:r>
        <w:t>In diesem Passus wird der Begriff Immersion in Augenschein genommen. Auf die Definition folgt die Vorstellung verschiedener Umsetzungsvarianten der Methode. Im darauffolgenden Abschnitt werden die</w:t>
      </w:r>
      <w:r w:rsidR="005F18EA">
        <w:t xml:space="preserve"> historischen Hintergründe</w:t>
      </w:r>
      <w:r>
        <w:t xml:space="preserve"> und der Ursprung des Konzeptes sowie die Verbreitung der Methode, insbesondere in der Bundesrepublik Deutschland, vorgestellt. Auf die Umsetzung der frühen</w:t>
      </w:r>
      <w:r w:rsidR="00162C3C">
        <w:t xml:space="preserve"> </w:t>
      </w:r>
      <w:r>
        <w:t xml:space="preserve">Immersion in einer </w:t>
      </w:r>
      <w:r>
        <w:lastRenderedPageBreak/>
        <w:t xml:space="preserve">Kindertagesstätte, wird anhand der Darstellung des Konzeptes eingegangen. </w:t>
      </w:r>
      <w:r w:rsidR="00813B12">
        <w:t xml:space="preserve">               </w:t>
      </w:r>
      <w:r>
        <w:t>Am Ende des Kapitels werden die Beweggründe für eine immersive Erziehung betrachtet</w:t>
      </w:r>
      <w:r w:rsidR="001C2506">
        <w:t>, aber auch kritische</w:t>
      </w:r>
      <w:r>
        <w:t xml:space="preserve"> Stimmen aufgegriffen. </w:t>
      </w:r>
    </w:p>
    <w:p w:rsidR="00813B12" w:rsidRPr="00B93168" w:rsidRDefault="00813B12" w:rsidP="00B93168"/>
    <w:p w:rsidR="00DD1D37" w:rsidRDefault="000D7DA7" w:rsidP="00E05A52">
      <w:pPr>
        <w:pStyle w:val="berschrift2"/>
        <w:rPr>
          <w:color w:val="76923C" w:themeColor="accent3" w:themeShade="BF"/>
        </w:rPr>
      </w:pPr>
      <w:bookmarkStart w:id="12" w:name="_Toc448860449"/>
      <w:r>
        <w:rPr>
          <w:color w:val="76923C" w:themeColor="accent3" w:themeShade="BF"/>
        </w:rPr>
        <w:t>4</w:t>
      </w:r>
      <w:r w:rsidR="00DD1D37" w:rsidRPr="00E05A52">
        <w:rPr>
          <w:color w:val="76923C" w:themeColor="accent3" w:themeShade="BF"/>
        </w:rPr>
        <w:t>.1 Definition</w:t>
      </w:r>
      <w:bookmarkEnd w:id="12"/>
    </w:p>
    <w:p w:rsidR="00F36EEA" w:rsidRDefault="008F788C" w:rsidP="00F36EEA">
      <w:r>
        <w:t xml:space="preserve">Der Begriff „Immersion“ hat seinen Ursprung im englischen Wort „to immerse“, was übersetzt so viel wie eintauchen bedeutet (vgl. Kersten, Fischer, Burmeister, Lommel, 2009, S.4). </w:t>
      </w:r>
      <w:r w:rsidR="00DA2B59">
        <w:t xml:space="preserve">Dieser Ansatz wird daher oft auch als „Sprachbad“ bezeichnet. Neben dem Gebrauch der regulären Sprache, wird zumindest ein Teil des Unterrichts oder des Alltags in einer Sprache geführt, die nicht die Erstsprache der Lernenden ist. </w:t>
      </w:r>
      <w:r>
        <w:t>Die zu lernende Sprache wird nicht als Lehrgegenstand</w:t>
      </w:r>
      <w:r w:rsidR="00663E5E">
        <w:t>,</w:t>
      </w:r>
      <w:r>
        <w:t xml:space="preserve"> sondern als </w:t>
      </w:r>
      <w:r w:rsidR="00663E5E">
        <w:t xml:space="preserve">Arbeits- oder Umgangssprache behandelt. Das bedeutet, dass die Sprache nicht systematisch unterrichtet wird, sondern für die alltäglichen Aktivitäten im Kindergarten (oder in Grundschulen) genutzt wird. Die Kinder erleben die Fremdsprache im Alltag und verbringen </w:t>
      </w:r>
      <w:r w:rsidR="003728F1">
        <w:t>somit</w:t>
      </w:r>
      <w:r w:rsidR="00663E5E">
        <w:t xml:space="preserve"> viel Zeit mit der Sprache. Dadurch werden das Handeln und die Dinge, die für die Kinder bedeutend und interessant sind</w:t>
      </w:r>
      <w:r w:rsidR="001C2506">
        <w:t>,</w:t>
      </w:r>
      <w:r w:rsidR="00663E5E">
        <w:t xml:space="preserve"> von der Fremdsprache begleitet und gleichzeitig mit ihr verknüpft. </w:t>
      </w:r>
      <w:r w:rsidR="001B6F9E">
        <w:t>Immersion kann beispielsweise für deutschsprachige Kinder ein englisches Sprachbad wie auch für nicht deutsch sprechende Kinder ein deutsches Sprachbad sein (vgl. Winner, 2002, S.141).</w:t>
      </w:r>
    </w:p>
    <w:p w:rsidR="00BF034D" w:rsidRDefault="00BF034D" w:rsidP="003728F1">
      <w:r>
        <w:t xml:space="preserve">Die Methode kann durch verschiedene Varianten umgesetzt werden. </w:t>
      </w:r>
      <w:r w:rsidR="009670CB">
        <w:tab/>
        <w:t xml:space="preserve">                 </w:t>
      </w:r>
      <w:r w:rsidR="00242E0E">
        <w:t>Hinsichtlich des Umfan</w:t>
      </w:r>
      <w:r w:rsidR="001C2506">
        <w:t>gs der Methode, trennt man die</w:t>
      </w:r>
      <w:r w:rsidR="00242E0E">
        <w:t xml:space="preserve"> Begriff</w:t>
      </w:r>
      <w:r w:rsidR="001C2506">
        <w:t>e</w:t>
      </w:r>
      <w:r w:rsidR="00242E0E">
        <w:t xml:space="preserve"> </w:t>
      </w:r>
      <w:r w:rsidR="001C2506">
        <w:t>„</w:t>
      </w:r>
      <w:r w:rsidR="00242E0E">
        <w:t>völlige Immersion</w:t>
      </w:r>
      <w:r w:rsidR="001C2506">
        <w:t>“</w:t>
      </w:r>
      <w:r w:rsidR="00242E0E">
        <w:t xml:space="preserve"> und </w:t>
      </w:r>
      <w:r w:rsidR="001C2506">
        <w:t>„</w:t>
      </w:r>
      <w:r w:rsidR="00242E0E">
        <w:t>partielle Immersion</w:t>
      </w:r>
      <w:r w:rsidR="001C2506">
        <w:t>“</w:t>
      </w:r>
      <w:r w:rsidR="00242E0E">
        <w:t xml:space="preserve"> (vgl. Wode, 1989, S.6). Die völlige Immersion meint, dass der Alltag in vollem Ausmaße nach dem Konzept der Immersion ausgerichtet ist. Bei der partiellen Immersion wird nur ein Teil des Tagesablaufes ein</w:t>
      </w:r>
      <w:r w:rsidR="003728F1">
        <w:t>bezogen</w:t>
      </w:r>
      <w:r w:rsidR="00242E0E">
        <w:t xml:space="preserve"> </w:t>
      </w:r>
      <w:r w:rsidR="003728F1">
        <w:t xml:space="preserve"> </w:t>
      </w:r>
      <w:r w:rsidR="009670CB">
        <w:t>Um den Beginn des Immersionsunterrichts ersichtlich zu machen, bezeichnet man hier die frühe Immersion, wenn die Methode bereits vor</w:t>
      </w:r>
      <w:r w:rsidR="00DA2B59">
        <w:t xml:space="preserve"> der Einschulung angewendet wurde</w:t>
      </w:r>
      <w:r w:rsidR="009670CB">
        <w:t>. Bei der späten Immersion beginnt der Zwei</w:t>
      </w:r>
      <w:r w:rsidR="00D02621">
        <w:t>t</w:t>
      </w:r>
      <w:r w:rsidR="009670CB">
        <w:t>spracherwerb erst nach der Grunds</w:t>
      </w:r>
      <w:r w:rsidR="003728F1">
        <w:t xml:space="preserve">chule (vgl. Wode, 1989 S.6). </w:t>
      </w:r>
      <w:r w:rsidR="009670CB">
        <w:t>I</w:t>
      </w:r>
      <w:r w:rsidR="00242E0E">
        <w:t xml:space="preserve">m Bezug auf die Zielsprache </w:t>
      </w:r>
      <w:r w:rsidR="009670CB">
        <w:t xml:space="preserve">wird </w:t>
      </w:r>
      <w:r w:rsidR="00D02B57">
        <w:t>zwischen der einfachen und der mehrfachen Immersion unterschieden (vgl. Wode, 1989, S.6). Bei der einfachen Immersion wird nur eine Sprache vermittelt. Bei der mehrfachen Immersion hingegen, sollen mehrere Sprachen erlernt werden.</w:t>
      </w:r>
      <w:r w:rsidR="00242E0E">
        <w:t xml:space="preserve"> </w:t>
      </w:r>
    </w:p>
    <w:p w:rsidR="00DD1D37" w:rsidRDefault="00C93BB4" w:rsidP="00C93BB4">
      <w:pPr>
        <w:pStyle w:val="berschrift2"/>
        <w:rPr>
          <w:color w:val="76923C" w:themeColor="accent3" w:themeShade="BF"/>
        </w:rPr>
      </w:pPr>
      <w:bookmarkStart w:id="13" w:name="_Toc448860450"/>
      <w:r w:rsidRPr="0033527C">
        <w:rPr>
          <w:bCs w:val="0"/>
          <w:color w:val="76923C" w:themeColor="accent3" w:themeShade="BF"/>
        </w:rPr>
        <w:lastRenderedPageBreak/>
        <w:t>4</w:t>
      </w:r>
      <w:r w:rsidRPr="00C93BB4">
        <w:rPr>
          <w:b w:val="0"/>
          <w:bCs w:val="0"/>
          <w:color w:val="76923C" w:themeColor="accent3" w:themeShade="BF"/>
        </w:rPr>
        <w:t>.</w:t>
      </w:r>
      <w:r>
        <w:rPr>
          <w:color w:val="76923C" w:themeColor="accent3" w:themeShade="BF"/>
        </w:rPr>
        <w:t xml:space="preserve">2 </w:t>
      </w:r>
      <w:r w:rsidR="00DD1D37" w:rsidRPr="00E05A52">
        <w:rPr>
          <w:color w:val="76923C" w:themeColor="accent3" w:themeShade="BF"/>
        </w:rPr>
        <w:t>Entstehung und Verbreitung</w:t>
      </w:r>
      <w:bookmarkEnd w:id="13"/>
    </w:p>
    <w:p w:rsidR="00B93168" w:rsidRDefault="005F18EA" w:rsidP="00DE1C97">
      <w:r>
        <w:t xml:space="preserve">Auf die Historie des bilingualen Unterrichts, lässt </w:t>
      </w:r>
      <w:r w:rsidR="00D02621">
        <w:t xml:space="preserve">sich </w:t>
      </w:r>
      <w:r>
        <w:t xml:space="preserve">bis etwa 3.000 Jahre vor unserer Zeitrechnung zurückblicken (vgl. Steinlen, Rhode, 2013, S.15). Im gesamten Altertum finden sich Belege für eine zweisprachige Unterrichtsform, wie zum Beispiel mehrsprachige Schrifttafeln aus dem alten Ägypten oder Unterrichtsaufzeichnungen aus dem antiken Griechenland (vgl. Steinlen, Rhode, 2013, S.15). In </w:t>
      </w:r>
      <w:r w:rsidR="00023681">
        <w:t>F</w:t>
      </w:r>
      <w:r>
        <w:t>olge des</w:t>
      </w:r>
      <w:r w:rsidR="0033527C">
        <w:t xml:space="preserve"> neu</w:t>
      </w:r>
      <w:r>
        <w:t xml:space="preserve"> entwickelten National</w:t>
      </w:r>
      <w:r w:rsidR="00023681">
        <w:t xml:space="preserve">ismus zu Zeiten der Renaissance entstand eine Neuorientierung der Einsprachigkeit und Fremdsprachen wurden nur noch auf das Unterrichtsfach reduziert (vgl. Steinlen, Rhode, 2013, S.16). </w:t>
      </w:r>
      <w:r w:rsidR="001B6F9E">
        <w:t>Im</w:t>
      </w:r>
      <w:r w:rsidR="001C2506">
        <w:t xml:space="preserve"> Zuge der Globalisierung und durch die</w:t>
      </w:r>
      <w:r w:rsidR="001B6F9E">
        <w:t xml:space="preserve"> A</w:t>
      </w:r>
      <w:r w:rsidR="001C2506">
        <w:t>nforderungen des Arbeitsmarktes</w:t>
      </w:r>
      <w:r w:rsidR="001B6F9E">
        <w:t xml:space="preserve"> rückte die Mehrsprachigkeit</w:t>
      </w:r>
      <w:r w:rsidR="001C2506">
        <w:t xml:space="preserve"> wieder mehr in den Fokus. Dem</w:t>
      </w:r>
      <w:r w:rsidR="001B6F9E">
        <w:t xml:space="preserve"> passten sich auch die Bildungsziele </w:t>
      </w:r>
      <w:r w:rsidR="009A6BE8">
        <w:t>zum frühen Zweitspracherwerb in vielen Bildungs</w:t>
      </w:r>
      <w:r w:rsidR="001B6F9E">
        <w:t xml:space="preserve">plänen an. </w:t>
      </w:r>
    </w:p>
    <w:p w:rsidR="004E68B6" w:rsidRDefault="00EF6474" w:rsidP="00DE1C97">
      <w:pPr>
        <w:rPr>
          <w:sz w:val="22"/>
        </w:rPr>
      </w:pPr>
      <w:r>
        <w:t xml:space="preserve">In Kanada </w:t>
      </w:r>
      <w:r w:rsidR="000810F4">
        <w:t>wurden</w:t>
      </w:r>
      <w:r>
        <w:t xml:space="preserve"> in den 1960er Jahren viele politische Diskussionen über die postkoloniale,</w:t>
      </w:r>
      <w:r w:rsidR="000A11F2">
        <w:t xml:space="preserve"> </w:t>
      </w:r>
      <w:r>
        <w:t>englisch-</w:t>
      </w:r>
      <w:r w:rsidR="000A11F2">
        <w:t xml:space="preserve"> und </w:t>
      </w:r>
      <w:r>
        <w:t>französisch</w:t>
      </w:r>
      <w:r w:rsidR="000A11F2">
        <w:t xml:space="preserve">sprachige </w:t>
      </w:r>
      <w:r w:rsidR="00B259C3">
        <w:t>S</w:t>
      </w:r>
      <w:r>
        <w:t xml:space="preserve">ituation </w:t>
      </w:r>
      <w:r w:rsidR="000810F4">
        <w:t>geführt</w:t>
      </w:r>
      <w:r>
        <w:t>. Eine Gruppe englischsprachi</w:t>
      </w:r>
      <w:r w:rsidR="001C2506">
        <w:t>ger Eltern aus St.Lambert, einem</w:t>
      </w:r>
      <w:r>
        <w:t xml:space="preserve"> Vorort von Montreal, waren der Auffassung, </w:t>
      </w:r>
      <w:r w:rsidR="000A11F2">
        <w:t>„</w:t>
      </w:r>
      <w:r>
        <w:t>dass Kenntnisse des</w:t>
      </w:r>
      <w:r w:rsidR="000A11F2">
        <w:t xml:space="preserve"> Englischen allein nicht länger sozialen und ökonomischen Erfolg sichern würde</w:t>
      </w:r>
      <w:r w:rsidR="001C2506">
        <w:t>n</w:t>
      </w:r>
      <w:r w:rsidR="000A11F2">
        <w:t xml:space="preserve"> und …, dass das Schulsystem beim Erwerb ausreichender Französischkenntnisse</w:t>
      </w:r>
      <w:r>
        <w:t xml:space="preserve"> </w:t>
      </w:r>
      <w:r w:rsidR="000A11F2">
        <w:t>nicht hilfreich war“ (Steinlen, Rhode, 2013, S.21). Sie wünschten sich ein Sprachbad der fr</w:t>
      </w:r>
      <w:r w:rsidR="00B259C3">
        <w:t>anzösischen</w:t>
      </w:r>
      <w:r w:rsidR="000A11F2">
        <w:t xml:space="preserve"> Sprache für ihre Kinder. Nach zeit</w:t>
      </w:r>
      <w:r w:rsidR="001C2506">
        <w:t>intensiver Arbeit in Interessen</w:t>
      </w:r>
      <w:r w:rsidR="000A11F2">
        <w:t xml:space="preserve">gemeinschaften eröffnete im September 1965 </w:t>
      </w:r>
      <w:r w:rsidR="004E68B6">
        <w:t xml:space="preserve">in St.Lambert </w:t>
      </w:r>
      <w:r w:rsidR="000A11F2">
        <w:t>der erste</w:t>
      </w:r>
      <w:r w:rsidR="004E68B6" w:rsidRPr="004E68B6">
        <w:t xml:space="preserve"> </w:t>
      </w:r>
      <w:r w:rsidR="004E68B6">
        <w:t>Kindergarten,</w:t>
      </w:r>
      <w:r w:rsidR="000A11F2">
        <w:t xml:space="preserve"> </w:t>
      </w:r>
      <w:r w:rsidR="004E68B6">
        <w:t>mit dem von ihnen geforderten Immersionskonzept in französischer Sprache</w:t>
      </w:r>
      <w:r w:rsidR="000A11F2">
        <w:t xml:space="preserve"> (vgl. Steinlen, Rhode, 2013, S.21). Aufgrund des</w:t>
      </w:r>
      <w:r w:rsidR="0033527C">
        <w:t xml:space="preserve"> damit erzielten</w:t>
      </w:r>
      <w:r w:rsidR="000A11F2">
        <w:t xml:space="preserve"> Erfolges </w:t>
      </w:r>
      <w:r w:rsidR="0033527C">
        <w:t>st</w:t>
      </w:r>
      <w:r w:rsidR="004E68B6">
        <w:t>i</w:t>
      </w:r>
      <w:r w:rsidR="0033527C">
        <w:t>eg</w:t>
      </w:r>
      <w:r w:rsidR="004E68B6">
        <w:t xml:space="preserve"> die Zahl der immersiven Kindergärten in Kanada </w:t>
      </w:r>
      <w:r w:rsidR="00B259C3">
        <w:t>stetig</w:t>
      </w:r>
      <w:r w:rsidR="004E68B6">
        <w:t xml:space="preserve"> an. </w:t>
      </w:r>
      <w:r w:rsidR="005474DF">
        <w:t>Die Ergebnisse wurden weit verbreitet. Auch in Europa fand ein Umdenken statt. Die ersten systematischen Versuche der Immersion wurden im Europa des 20.Jahrhunderts in Wales durchgeführt</w:t>
      </w:r>
      <w:r w:rsidR="003B7D51">
        <w:t xml:space="preserve"> (vgl. Steinlen/Rhode, 2013, S.24). Das Konzept fand immer mehr Interesse und Anerkennung, bis es schließlich auch in Deutschland zu der Gründung immersiven Unterrichts, in Form von deutsch-französischer Bilingualität kam. </w:t>
      </w:r>
      <w:r w:rsidR="002C2DF3">
        <w:t>Neben den deutsch-französischen Schulprogrammen entstanden auch zahlreiche deutsch-englisch</w:t>
      </w:r>
      <w:r w:rsidR="0033527C">
        <w:t>e</w:t>
      </w:r>
      <w:r w:rsidR="002C2DF3">
        <w:t xml:space="preserve"> Programme</w:t>
      </w:r>
      <w:r w:rsidR="004E44DF">
        <w:t>, die 1991 bereits überw</w:t>
      </w:r>
      <w:r w:rsidR="000810F4">
        <w:t>ogen</w:t>
      </w:r>
      <w:r w:rsidR="004E44DF">
        <w:t>.</w:t>
      </w:r>
      <w:r w:rsidR="00FC7BA2">
        <w:t xml:space="preserve"> </w:t>
      </w:r>
      <w:r w:rsidR="002C2DF3">
        <w:t xml:space="preserve">Immer </w:t>
      </w:r>
      <w:r w:rsidR="003B7D51">
        <w:t>mehr  Forschungsbereiche und Studien</w:t>
      </w:r>
      <w:r w:rsidR="002C2DF3">
        <w:t xml:space="preserve"> befassten</w:t>
      </w:r>
      <w:r w:rsidR="003B7D51">
        <w:t xml:space="preserve"> sich mit Immersion und früher Zweisprachigkeit. </w:t>
      </w:r>
      <w:r w:rsidR="000E2557">
        <w:t xml:space="preserve">Sie bestätigten die </w:t>
      </w:r>
      <w:r w:rsidR="000E2557" w:rsidRPr="00FB4AE4">
        <w:t xml:space="preserve">Immersion als </w:t>
      </w:r>
      <w:r w:rsidR="000E2557">
        <w:t xml:space="preserve">weltweit </w:t>
      </w:r>
      <w:r w:rsidR="000E2557" w:rsidRPr="00FB4AE4">
        <w:t>erfolgreichste Methode des Sprachenlernens</w:t>
      </w:r>
      <w:r w:rsidR="000E2557">
        <w:t>.</w:t>
      </w:r>
      <w:r w:rsidR="000E2557" w:rsidRPr="00FB4AE4">
        <w:t xml:space="preserve"> </w:t>
      </w:r>
      <w:r w:rsidR="000E2557">
        <w:t>Das Konzept</w:t>
      </w:r>
      <w:r w:rsidR="000E2557" w:rsidRPr="00FB4AE4">
        <w:t xml:space="preserve"> ist</w:t>
      </w:r>
      <w:r w:rsidR="000E2557">
        <w:t xml:space="preserve"> mittlerweile</w:t>
      </w:r>
      <w:r w:rsidR="000E2557" w:rsidRPr="00FB4AE4">
        <w:t xml:space="preserve"> in fast allen </w:t>
      </w:r>
      <w:r w:rsidR="000E2557" w:rsidRPr="00FB4AE4">
        <w:lastRenderedPageBreak/>
        <w:t>Mitgliedsstaaten der Europäischen Union, wie auch in Australien oder Nordamerika zu finden (vgl. Steinlen, Rhode, 2013, S.25 &amp;</w:t>
      </w:r>
      <w:r w:rsidR="000E2557">
        <w:t xml:space="preserve"> </w:t>
      </w:r>
      <w:r w:rsidR="000E2557" w:rsidRPr="00FB4AE4">
        <w:t>Kersten, Fischer, Burmeister, Lommel, 2009, S.4</w:t>
      </w:r>
      <w:r w:rsidR="000E2557">
        <w:t xml:space="preserve">9). </w:t>
      </w:r>
      <w:r w:rsidR="009A6BE8">
        <w:t>Inzwischen hat jedes Bundesland in Deutschland Bildungsziele zum frühen Zweitspracherwerb in die Lehrpläne</w:t>
      </w:r>
      <w:r w:rsidR="00E210D1">
        <w:t xml:space="preserve"> mit</w:t>
      </w:r>
      <w:r w:rsidR="0033527C">
        <w:t xml:space="preserve"> aufgenommen.  Diese betref</w:t>
      </w:r>
      <w:r w:rsidR="009A6BE8">
        <w:t xml:space="preserve">fen nicht </w:t>
      </w:r>
      <w:r w:rsidR="009A6BE8" w:rsidRPr="000E2557">
        <w:t>mehr länger nur den Schulunterricht. Auch der vorschul</w:t>
      </w:r>
      <w:r w:rsidR="0033527C">
        <w:t>ische Bereich sollte</w:t>
      </w:r>
      <w:r w:rsidR="000E2557" w:rsidRPr="000E2557">
        <w:t xml:space="preserve"> stärker in </w:t>
      </w:r>
      <w:r w:rsidR="009A6BE8" w:rsidRPr="000E2557">
        <w:t>dieses Bildu</w:t>
      </w:r>
      <w:r w:rsidR="00C72FBD">
        <w:t>ngssystem integriert werden, „um das Lernpotential der Kinder dieses Alters zu nutzen“(vgl. Wode, 2005, S.2</w:t>
      </w:r>
      <w:r w:rsidR="004E44DF" w:rsidRPr="000E2557">
        <w:t>).</w:t>
      </w:r>
      <w:r w:rsidR="00FB4AE4" w:rsidRPr="000E2557">
        <w:t xml:space="preserve"> </w:t>
      </w:r>
      <w:r w:rsidR="00FB4AE4" w:rsidRPr="000E2557">
        <w:rPr>
          <w:rFonts w:eastAsiaTheme="minorHAnsi" w:cs="Arial"/>
          <w:color w:val="000000"/>
          <w:kern w:val="0"/>
          <w:lang w:bidi="ar-SA"/>
        </w:rPr>
        <w:t xml:space="preserve">„Die </w:t>
      </w:r>
      <w:r w:rsidR="00FB4AE4" w:rsidRPr="000E2557">
        <w:rPr>
          <w:rFonts w:eastAsiaTheme="minorHAnsi" w:cs="Arial"/>
          <w:bCs/>
          <w:color w:val="000000"/>
          <w:kern w:val="0"/>
          <w:lang w:bidi="ar-SA"/>
        </w:rPr>
        <w:t>Zahl bilingualer Einrichtungen hat sich in den letzten 10 Jahren mehr als verdreifacht</w:t>
      </w:r>
      <w:r w:rsidR="00FB4AE4" w:rsidRPr="000E2557">
        <w:rPr>
          <w:rFonts w:eastAsiaTheme="minorHAnsi" w:cs="Arial"/>
          <w:color w:val="000000"/>
          <w:kern w:val="0"/>
          <w:lang w:bidi="ar-SA"/>
        </w:rPr>
        <w:t>. Während der FMKS</w:t>
      </w:r>
      <w:r w:rsidR="002D5A3B">
        <w:rPr>
          <w:rFonts w:eastAsiaTheme="minorHAnsi" w:cs="Arial"/>
          <w:color w:val="000000"/>
          <w:kern w:val="0"/>
          <w:lang w:bidi="ar-SA"/>
        </w:rPr>
        <w:t xml:space="preserve"> – Verein für frühe Mehrsprachigkeit an Kitas und Schulen-</w:t>
      </w:r>
      <w:r w:rsidR="00FB4AE4" w:rsidRPr="000E2557">
        <w:rPr>
          <w:rFonts w:eastAsiaTheme="minorHAnsi" w:cs="Arial"/>
          <w:color w:val="000000"/>
          <w:kern w:val="0"/>
          <w:lang w:bidi="ar-SA"/>
        </w:rPr>
        <w:t xml:space="preserve"> 2004 nur 340 bilinguale Kitas zählte, waren es … 2014 schon 1035“ (FMKS e.V., 2014, S.1).</w:t>
      </w:r>
      <w:r w:rsidR="00FB4AE4">
        <w:rPr>
          <w:rFonts w:eastAsiaTheme="minorHAnsi" w:cs="Arial"/>
          <w:color w:val="000000"/>
          <w:kern w:val="0"/>
          <w:szCs w:val="20"/>
          <w:lang w:bidi="ar-SA"/>
        </w:rPr>
        <w:t xml:space="preserve"> </w:t>
      </w:r>
    </w:p>
    <w:p w:rsidR="004B5352" w:rsidRPr="004B5352" w:rsidRDefault="004B5352" w:rsidP="00DE1C97">
      <w:pPr>
        <w:rPr>
          <w:sz w:val="22"/>
        </w:rPr>
      </w:pPr>
    </w:p>
    <w:p w:rsidR="00845A05" w:rsidRPr="00845A05" w:rsidRDefault="00845A05" w:rsidP="00845A05">
      <w:r w:rsidRPr="00845A05">
        <w:rPr>
          <w:noProof/>
          <w:lang w:eastAsia="de-DE" w:bidi="ar-SA"/>
        </w:rPr>
        <w:drawing>
          <wp:inline distT="0" distB="0" distL="0" distR="0">
            <wp:extent cx="6367984" cy="3220872"/>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40000"/>
                    </a:blip>
                    <a:srcRect l="2041" t="25812" r="36527" b="15889"/>
                    <a:stretch>
                      <a:fillRect/>
                    </a:stretch>
                  </pic:blipFill>
                  <pic:spPr bwMode="auto">
                    <a:xfrm>
                      <a:off x="0" y="0"/>
                      <a:ext cx="6370132" cy="3221959"/>
                    </a:xfrm>
                    <a:prstGeom prst="rect">
                      <a:avLst/>
                    </a:prstGeom>
                    <a:noFill/>
                    <a:ln w="9525">
                      <a:noFill/>
                      <a:miter lim="800000"/>
                      <a:headEnd/>
                      <a:tailEnd/>
                    </a:ln>
                  </pic:spPr>
                </pic:pic>
              </a:graphicData>
            </a:graphic>
          </wp:inline>
        </w:drawing>
      </w:r>
    </w:p>
    <w:p w:rsidR="004E44DF" w:rsidRDefault="00845A05" w:rsidP="00845A05">
      <w:pPr>
        <w:pStyle w:val="Listenabsatz"/>
        <w:ind w:left="0"/>
        <w:rPr>
          <w:sz w:val="18"/>
          <w:szCs w:val="20"/>
        </w:rPr>
      </w:pPr>
      <w:r w:rsidRPr="00845A05">
        <w:rPr>
          <w:sz w:val="18"/>
          <w:szCs w:val="20"/>
        </w:rPr>
        <w:t>Abbildung 3: Zahl bilingualer Kitas in den Bundesländern</w:t>
      </w:r>
      <w:r w:rsidR="005D69F8">
        <w:rPr>
          <w:rStyle w:val="Funotenzeichen"/>
          <w:sz w:val="18"/>
          <w:szCs w:val="20"/>
        </w:rPr>
        <w:footnoteReference w:id="1"/>
      </w:r>
      <w:r w:rsidR="005D69F8">
        <w:rPr>
          <w:sz w:val="18"/>
          <w:szCs w:val="20"/>
        </w:rPr>
        <w:t xml:space="preserve"> </w:t>
      </w:r>
      <w:r w:rsidRPr="00845A05">
        <w:rPr>
          <w:sz w:val="18"/>
          <w:szCs w:val="20"/>
        </w:rPr>
        <w:t xml:space="preserve"> im Jahr 2004 (linke Säulen) und 2014 (rechte Säulen)</w:t>
      </w:r>
      <w:r w:rsidR="00544D22">
        <w:rPr>
          <w:sz w:val="18"/>
          <w:szCs w:val="20"/>
        </w:rPr>
        <w:t xml:space="preserve"> </w:t>
      </w:r>
      <w:r>
        <w:rPr>
          <w:sz w:val="18"/>
          <w:szCs w:val="20"/>
        </w:rPr>
        <w:t>(</w:t>
      </w:r>
      <w:r w:rsidR="00DE1C97">
        <w:rPr>
          <w:sz w:val="18"/>
          <w:szCs w:val="20"/>
        </w:rPr>
        <w:t>FMKS e.V.</w:t>
      </w:r>
      <w:r w:rsidR="00FB4AE4">
        <w:rPr>
          <w:sz w:val="18"/>
          <w:szCs w:val="20"/>
        </w:rPr>
        <w:t>, 2014, S.2</w:t>
      </w:r>
      <w:r w:rsidR="00DE1C97">
        <w:rPr>
          <w:sz w:val="18"/>
          <w:szCs w:val="20"/>
        </w:rPr>
        <w:t>)</w:t>
      </w:r>
    </w:p>
    <w:p w:rsidR="004B5352" w:rsidRDefault="004B5352" w:rsidP="00845A05">
      <w:pPr>
        <w:pStyle w:val="Listenabsatz"/>
        <w:ind w:left="0"/>
        <w:rPr>
          <w:sz w:val="18"/>
          <w:szCs w:val="20"/>
        </w:rPr>
      </w:pPr>
    </w:p>
    <w:p w:rsidR="00EE68C1" w:rsidRDefault="00E210D1" w:rsidP="00FB4AE4">
      <w:r>
        <w:t xml:space="preserve">Das Diagramm zeigt nach Erhebungen des FMKS e.V. die Verdreifachung der entstandenen bilingualen Kindertagesstätten in deutschen Bundesländern binnen 10 Jahren. </w:t>
      </w:r>
    </w:p>
    <w:p w:rsidR="00E210D1" w:rsidRDefault="00504A07" w:rsidP="00FB4AE4">
      <w:r>
        <w:lastRenderedPageBreak/>
        <w:t xml:space="preserve">Die meisten arbeiten mit der einfachen, partiellen oder völligen Umsetzungsvariante der Immersion. </w:t>
      </w:r>
      <w:r w:rsidR="000E2557">
        <w:t xml:space="preserve">Die 1035 Kindertagesstätten </w:t>
      </w:r>
      <w:r w:rsidR="00544D22">
        <w:t>besitzen</w:t>
      </w:r>
      <w:r w:rsidR="000E2557">
        <w:t xml:space="preserve"> ein Angebot von insgesamt 21 verschiedenen Sprachen (vgl. FMKS e.V., 2014, S.4</w:t>
      </w:r>
      <w:r w:rsidR="00A260D0">
        <w:t>).  Die am häufigsten vertreten</w:t>
      </w:r>
      <w:r w:rsidR="000E2557">
        <w:t xml:space="preserve">e Sprache ist Englisch </w:t>
      </w:r>
      <w:r w:rsidR="00544D22">
        <w:t xml:space="preserve">in 437 Einrichtungen </w:t>
      </w:r>
      <w:r w:rsidR="000E2557">
        <w:t xml:space="preserve">mit 41%, was sich durch das wachsende Interesse </w:t>
      </w:r>
      <w:r w:rsidR="00342D15">
        <w:t xml:space="preserve">an der Weltsprache erklären lässt. In der Abbildung wird sichtbar, dass Französisch mit seinen 30% vor allem in den Bundesländern die an der Grenze des Nachbarlandes liegen, einen hohen Stellenwert hat. </w:t>
      </w:r>
      <w:r w:rsidR="00B722AE">
        <w:t>Dänisch</w:t>
      </w:r>
      <w:r w:rsidR="000810F4">
        <w:t xml:space="preserve"> und</w:t>
      </w:r>
      <w:r w:rsidR="00B722AE">
        <w:t xml:space="preserve"> Spanisch folgen mit großem Abstand mit einem Wert von </w:t>
      </w:r>
      <w:r w:rsidR="00A260D0">
        <w:t>jeweils unter 6%. Die türkisch</w:t>
      </w:r>
      <w:r w:rsidR="00B722AE">
        <w:t xml:space="preserve"> und russisch bilingualen Einrichtungen scheinen sich in den letzten Jahren verdoppelt zu haben und machen jetzt jeweils 4% des Anteils aus.</w:t>
      </w:r>
      <w:r w:rsidR="002B28F5">
        <w:t xml:space="preserve"> Die Auswahl der Sprache, welche in das bilinguale Konzept einfließen soll, hängt von </w:t>
      </w:r>
      <w:r w:rsidR="001006FC">
        <w:t xml:space="preserve">politischen, wirtschaftlichen, kulturellen und sprachwissenschaftlichen Gründen ab. Darunter </w:t>
      </w:r>
      <w:r w:rsidR="0033527C">
        <w:t>fallen</w:t>
      </w:r>
      <w:r w:rsidR="001006FC">
        <w:t xml:space="preserve"> die Anforderung</w:t>
      </w:r>
      <w:r w:rsidR="0033527C">
        <w:t>en</w:t>
      </w:r>
      <w:r w:rsidR="001006FC">
        <w:t xml:space="preserve"> des Trägers, die</w:t>
      </w:r>
      <w:r w:rsidR="00A260D0">
        <w:t xml:space="preserve"> Nutzung der Nachbar</w:t>
      </w:r>
      <w:r w:rsidR="002B28F5">
        <w:t>sprac</w:t>
      </w:r>
      <w:r w:rsidR="001006FC">
        <w:t>he in Grenzregionen oder die</w:t>
      </w:r>
      <w:r w:rsidR="002B28F5">
        <w:t xml:space="preserve"> Anzahl von Kindern mit Mi</w:t>
      </w:r>
      <w:r w:rsidR="001006FC">
        <w:t xml:space="preserve">grationshintergrund. </w:t>
      </w:r>
    </w:p>
    <w:p w:rsidR="00504A07" w:rsidRDefault="00F23156" w:rsidP="00FB4AE4">
      <w:r>
        <w:rPr>
          <w:szCs w:val="20"/>
        </w:rPr>
        <w:t>Die Analyse</w:t>
      </w:r>
      <w:r w:rsidRPr="00F23156">
        <w:rPr>
          <w:szCs w:val="20"/>
        </w:rPr>
        <w:t xml:space="preserve"> </w:t>
      </w:r>
      <w:r>
        <w:rPr>
          <w:szCs w:val="20"/>
        </w:rPr>
        <w:t xml:space="preserve">der Studie </w:t>
      </w:r>
      <w:r w:rsidRPr="00F23156">
        <w:rPr>
          <w:szCs w:val="20"/>
        </w:rPr>
        <w:t xml:space="preserve">des FMKS </w:t>
      </w:r>
      <w:r>
        <w:rPr>
          <w:szCs w:val="20"/>
        </w:rPr>
        <w:t>„</w:t>
      </w:r>
      <w:r w:rsidRPr="00F23156">
        <w:rPr>
          <w:szCs w:val="20"/>
        </w:rPr>
        <w:t>entspricht der wachsenden Bedeutung der Mehrsprachigkeit in unserer Gesellschaft</w:t>
      </w:r>
      <w:r>
        <w:rPr>
          <w:szCs w:val="20"/>
        </w:rPr>
        <w:t xml:space="preserve">“ (FMKS, 2014,S.10). Trotzdem wird der Umfang für noch unzureichend erklärt. </w:t>
      </w:r>
      <w:r w:rsidR="00504A07">
        <w:t>Die Anzahl der zweisprachigen Kindertagesstätten muss noch weiter ansteigen</w:t>
      </w:r>
      <w:r w:rsidR="00A260D0">
        <w:t>,</w:t>
      </w:r>
      <w:r>
        <w:t xml:space="preserve"> um das Ziel der E</w:t>
      </w:r>
      <w:r w:rsidR="00C72FBD">
        <w:t>uropäischen Kommission</w:t>
      </w:r>
      <w:r>
        <w:t xml:space="preserve">, dass jedes Kind mindestens </w:t>
      </w:r>
      <w:r w:rsidR="00C72FBD">
        <w:t>drei</w:t>
      </w:r>
      <w:r>
        <w:t xml:space="preserve"> Sprachen </w:t>
      </w:r>
      <w:r w:rsidR="00C72FBD">
        <w:t xml:space="preserve">auf einem funktional angemessenen Niveau </w:t>
      </w:r>
      <w:r>
        <w:t>bis zum Ende der Schulzeit erwerben soll, zu erreichen (vgl. FMKS, 2014, S.10</w:t>
      </w:r>
      <w:r w:rsidR="0042233B">
        <w:t xml:space="preserve"> &amp; Wode, 2009,S.17</w:t>
      </w:r>
      <w:r>
        <w:t>).</w:t>
      </w:r>
    </w:p>
    <w:p w:rsidR="00E42F62" w:rsidRPr="00F23156" w:rsidRDefault="00E42F62" w:rsidP="00FB4AE4">
      <w:pPr>
        <w:rPr>
          <w:sz w:val="32"/>
        </w:rPr>
      </w:pPr>
    </w:p>
    <w:p w:rsidR="00DD1D37" w:rsidRDefault="000D7DA7" w:rsidP="00E05A52">
      <w:pPr>
        <w:pStyle w:val="berschrift2"/>
        <w:rPr>
          <w:color w:val="76923C" w:themeColor="accent3" w:themeShade="BF"/>
        </w:rPr>
      </w:pPr>
      <w:bookmarkStart w:id="14" w:name="_Toc448860451"/>
      <w:r>
        <w:rPr>
          <w:color w:val="76923C" w:themeColor="accent3" w:themeShade="BF"/>
        </w:rPr>
        <w:t>4</w:t>
      </w:r>
      <w:r w:rsidR="00DD1D37" w:rsidRPr="00E05A52">
        <w:rPr>
          <w:color w:val="76923C" w:themeColor="accent3" w:themeShade="BF"/>
        </w:rPr>
        <w:t>.3 Konzept</w:t>
      </w:r>
      <w:bookmarkEnd w:id="14"/>
    </w:p>
    <w:p w:rsidR="000975BD" w:rsidRDefault="00D22AF9" w:rsidP="00280259">
      <w:r>
        <w:t xml:space="preserve">Der Grundgedanke der Immersion besteht darin, dass </w:t>
      </w:r>
      <w:r w:rsidR="00280259">
        <w:t>die Kinder auf natürliche</w:t>
      </w:r>
      <w:r w:rsidR="000975BD">
        <w:t xml:space="preserve"> und kindgemäße</w:t>
      </w:r>
      <w:r w:rsidR="00280259">
        <w:t xml:space="preserve"> Weise </w:t>
      </w:r>
      <w:r>
        <w:t>eine Fremdsprache erleben und erlernen können. „Bezogen auf die fremdsprachliche Förderung ist damit gemeint, dass mehr als die Hälfte des Tagesablaufs bzw. der Förderung in der Kita in einer anderen Sprache durchgeführt wird“ (Günther</w:t>
      </w:r>
      <w:r w:rsidR="00A37EFA">
        <w:t>, Günther, 2005, S. 59). Um eine optimale Voraussetzung zu gewährleisten, soll eine Gruppe von zwei Fachkräften betreut werden, von denen jede eine der angewendeten Sprache</w:t>
      </w:r>
      <w:r w:rsidR="00A260D0">
        <w:t>n</w:t>
      </w:r>
      <w:r w:rsidR="00A37EFA">
        <w:t xml:space="preserve"> als eigene Muttersprache spricht, bzw. muttersprachliche Kompetenzen aufweise</w:t>
      </w:r>
      <w:r w:rsidR="002B28F5">
        <w:t xml:space="preserve">n kann (vgl. Höhle, 2010,S.59).                               </w:t>
      </w:r>
      <w:r w:rsidR="00A37EFA">
        <w:t xml:space="preserve">Das Konzept arbeitet nach dem </w:t>
      </w:r>
      <w:r w:rsidR="00EB0662">
        <w:rPr>
          <w:i/>
        </w:rPr>
        <w:t xml:space="preserve">one </w:t>
      </w:r>
      <w:r w:rsidR="00A37EFA">
        <w:rPr>
          <w:i/>
        </w:rPr>
        <w:t>person</w:t>
      </w:r>
      <w:r w:rsidR="005D69F8">
        <w:rPr>
          <w:i/>
        </w:rPr>
        <w:t xml:space="preserve"> </w:t>
      </w:r>
      <w:r w:rsidR="00EB0662">
        <w:rPr>
          <w:i/>
        </w:rPr>
        <w:t xml:space="preserve">- one </w:t>
      </w:r>
      <w:r w:rsidR="00A37EFA">
        <w:rPr>
          <w:i/>
        </w:rPr>
        <w:t xml:space="preserve">language </w:t>
      </w:r>
      <w:r w:rsidR="00EB0662">
        <w:t xml:space="preserve">Prinzip, sprich </w:t>
      </w:r>
      <w:r w:rsidR="002B28F5">
        <w:rPr>
          <w:i/>
        </w:rPr>
        <w:t>e</w:t>
      </w:r>
      <w:r w:rsidR="00EB0662" w:rsidRPr="00EB0662">
        <w:rPr>
          <w:i/>
        </w:rPr>
        <w:t>ine Person – eine Sprache</w:t>
      </w:r>
      <w:r w:rsidR="00EB0662">
        <w:t>. Die erste Fachkraft repräsentiert die Muttersprache der Kinder</w:t>
      </w:r>
      <w:r w:rsidR="00280259">
        <w:t>,</w:t>
      </w:r>
      <w:r w:rsidR="00EB0662">
        <w:t xml:space="preserve"> beziehungsweise die Landessprache der Kindertagesstät</w:t>
      </w:r>
      <w:r w:rsidR="00280259">
        <w:t>t</w:t>
      </w:r>
      <w:r w:rsidR="00EB0662">
        <w:t>e. Die zweite Fachkraft verwendet ausschließlich die Fremdsprache</w:t>
      </w:r>
      <w:r w:rsidR="00280259">
        <w:t xml:space="preserve"> -</w:t>
      </w:r>
      <w:r w:rsidR="00EB0662">
        <w:t xml:space="preserve"> ist aber mit der Landessprache der Arbeitsstelle so weit vertraut, dass es zu keinen Missverständnissen im alltäglichen Umgang mit den Kindern und dem Team </w:t>
      </w:r>
      <w:r w:rsidR="00280259">
        <w:t>führt</w:t>
      </w:r>
      <w:r w:rsidR="00EB0662">
        <w:t>. Die mutters</w:t>
      </w:r>
      <w:r w:rsidR="00ED4016">
        <w:t>prachige Fachkraft sollte</w:t>
      </w:r>
      <w:r w:rsidR="00EB0662">
        <w:t xml:space="preserve"> während des Kontaktes zwischen den Kindern und der fremdsprachigen Person in der Nähe sein (vgl. Wode, 2005, S.7). </w:t>
      </w:r>
      <w:r w:rsidR="002B28F5">
        <w:t>Falls es gerade bei jüngeren oder neu</w:t>
      </w:r>
      <w:r w:rsidR="00860E58">
        <w:t xml:space="preserve"> hinzu</w:t>
      </w:r>
      <w:r w:rsidR="00ED4016">
        <w:t>gekommenen</w:t>
      </w:r>
      <w:r w:rsidR="002B28F5">
        <w:t xml:space="preserve"> Kindern zu Verständigungsschwierigkeiten kommt, soll sie abrufbereit sein. Dennoch soll auf die Übersetzung in die Erstsprache verzichtet werden.</w:t>
      </w:r>
      <w:r w:rsidR="00860E58">
        <w:t xml:space="preserve"> Die zweite Fachkraft sollte bei diesen Kindern ein langsameres Sprechtempo verwenden und auf eine deutliche Aussprache achten (vgl. Steinlen, Rhode, 2013, S.84). </w:t>
      </w:r>
      <w:r w:rsidR="000F6C68">
        <w:t>Es ist äußerst wichtig, dass beide Sprachen mit dem gleichen Aufwand und de</w:t>
      </w:r>
      <w:r w:rsidR="0033527C">
        <w:t>rselben Intensität angewendet we</w:t>
      </w:r>
      <w:r w:rsidR="000F6C68">
        <w:t>rd</w:t>
      </w:r>
      <w:r w:rsidR="0033527C">
        <w:t>en</w:t>
      </w:r>
      <w:r w:rsidR="000F6C68">
        <w:t>.</w:t>
      </w:r>
      <w:r w:rsidR="007D7D67">
        <w:t xml:space="preserve"> Dazu gehört der tägliche und regelmäßige Kontakt.</w:t>
      </w:r>
      <w:r w:rsidR="000F6C68">
        <w:t xml:space="preserve"> Die Aufgaben und Funktionen müssen zwischen den Fachkräften gleichmäßig verteilt werden</w:t>
      </w:r>
      <w:r w:rsidR="000975BD">
        <w:t xml:space="preserve"> (vgl. Wode, 2009, S.90)</w:t>
      </w:r>
      <w:r w:rsidR="000F6C68">
        <w:t>, damit beide von ihnen eine Ansprec</w:t>
      </w:r>
      <w:r w:rsidR="00ED4016">
        <w:t>hperson für die Kinder darstellen</w:t>
      </w:r>
      <w:r w:rsidR="000975BD">
        <w:t>.</w:t>
      </w:r>
      <w:r w:rsidR="000F6C68">
        <w:t xml:space="preserve"> „Auf diese Weise können die Kinder gar nicht anders, als die neue Sprache wenigstens so weit zu lernen, dass sie sich mit beiden Betreuern verständigen können“ (Wode, 2009, S.90). </w:t>
      </w:r>
    </w:p>
    <w:p w:rsidR="00280259" w:rsidRDefault="00EB0662" w:rsidP="00280259">
      <w:r>
        <w:t>Die Kinder bekommen die Möglichkeit in die Fremdspra</w:t>
      </w:r>
      <w:r w:rsidR="00280259">
        <w:t>che einzutauchen, indem ihr Handeln und ihre Tätigkeiten im Alltag von der neuen Sprache begleitet werden</w:t>
      </w:r>
      <w:r w:rsidR="00216A6B">
        <w:t xml:space="preserve">. </w:t>
      </w:r>
      <w:r w:rsidR="000975BD">
        <w:t>Die Sprache soll so verwendet werden, „dass die Kinder sich die sprachlichen Strukturen ohne Erklärungen von den betreuenden Personen eigenständig erschließen können</w:t>
      </w:r>
      <w:r w:rsidR="00AD4C99">
        <w:t>“ (Wode, 2009, S.74)</w:t>
      </w:r>
      <w:r w:rsidR="000975BD">
        <w:t>.</w:t>
      </w:r>
      <w:r w:rsidR="00280259">
        <w:t xml:space="preserve"> „Die Kinder lernen unbewusst durch das Zeigen von Bildern und Erklärungen </w:t>
      </w:r>
      <w:r w:rsidR="00A260D0">
        <w:t>mit Gestik und Mimik. Nach und n</w:t>
      </w:r>
      <w:r w:rsidR="00280259">
        <w:t xml:space="preserve">ach werden immer mehr Anweisungen und Sachverhalte in der Fremdsprache verstanden“ </w:t>
      </w:r>
      <w:r w:rsidR="00216A6B">
        <w:t>(Günther, Günther, 2005, S.59). Dabei spielt die strukturelle Vielfalt eine Rolle. Sie bezieht sich auf eine vielfältige Themenwahl, um mehrere Themenwortschätze einzuschließen und anzubieten.</w:t>
      </w:r>
      <w:r w:rsidR="001006FC">
        <w:t xml:space="preserve"> Vertraute Situationen</w:t>
      </w:r>
      <w:r w:rsidR="00E175F8">
        <w:t>,</w:t>
      </w:r>
      <w:r w:rsidR="001006FC">
        <w:t xml:space="preserve"> die mit sprachlichen </w:t>
      </w:r>
      <w:r w:rsidR="00813777">
        <w:t>Inhalten begleitet w</w:t>
      </w:r>
      <w:r w:rsidR="00602702">
        <w:t>erden</w:t>
      </w:r>
      <w:r w:rsidR="00813777">
        <w:t>,</w:t>
      </w:r>
      <w:r w:rsidR="009B043C">
        <w:t xml:space="preserve"> stell</w:t>
      </w:r>
      <w:r w:rsidR="00E175F8">
        <w:t>en</w:t>
      </w:r>
      <w:r w:rsidR="009B043C">
        <w:t xml:space="preserve"> den Kindern das zu</w:t>
      </w:r>
      <w:r w:rsidR="00813777">
        <w:t>r</w:t>
      </w:r>
      <w:r w:rsidR="009B043C">
        <w:t xml:space="preserve"> Verfügung, was sie zur Entschlüsselung der neuen Sprache brauchen (vgl. Wode, 2005, S.7). Dabei werden den Kindern keine Fähigkeiten abverlangt, über die sie nicht schon seit dem </w:t>
      </w:r>
      <w:r w:rsidR="00A260D0">
        <w:t>E</w:t>
      </w:r>
      <w:r w:rsidR="009B043C">
        <w:t>rlernen der Erstsprache verfügen (vgl. Wode, 2005, S.7).</w:t>
      </w:r>
      <w:r w:rsidR="002B28F5">
        <w:t xml:space="preserve">       </w:t>
      </w:r>
      <w:r w:rsidR="00216A6B">
        <w:t xml:space="preserve"> </w:t>
      </w:r>
      <w:r w:rsidR="00280259">
        <w:t>Im Elementarbereich steht nicht die pädagogische Absicht im</w:t>
      </w:r>
      <w:r w:rsidR="00ED4016">
        <w:t xml:space="preserve"> Vordergrund, dass das Kind die</w:t>
      </w:r>
      <w:r w:rsidR="00280259">
        <w:t xml:space="preserve"> neue Sprache zu sprechen beginnt. Grammatische Regeln und Vokabeln stehen noch außen vor (vgl. Günther, Günther, 2005, S.59).</w:t>
      </w:r>
      <w:r w:rsidR="000F6C68">
        <w:t xml:space="preserve"> Ziel ist es,</w:t>
      </w:r>
      <w:r w:rsidR="00280259">
        <w:t xml:space="preserve"> durch den kontinuierlichen und vielfältigen sprachlichen Input, das Hörverstehen und den rezeptiven Wortschatz der Kinder in einer Fremdsprache zu erweitern. </w:t>
      </w:r>
      <w:r w:rsidR="002B28F5">
        <w:t xml:space="preserve">                             </w:t>
      </w:r>
      <w:r w:rsidR="00280259">
        <w:t>Dies gilt als Vorbereitung für das Erwerben der Sprache in den weiterführenden Schulen und im weiteren Lebensverlauf.</w:t>
      </w:r>
      <w:r w:rsidR="000F6C68">
        <w:t xml:space="preserve"> „Immersion beruht darauf, den natürlichen Sprachlernfähigkeiten Möglichkeiten zu ihrer vollen Entfaltung zu geben“ (Wode, 2009, S.11). </w:t>
      </w:r>
    </w:p>
    <w:p w:rsidR="00D22AF9" w:rsidRDefault="007D7D67" w:rsidP="00C72FBD">
      <w:r>
        <w:t xml:space="preserve">Eine altershomogene Gruppe ist für die Anwendung von Immersion nicht notwendig. „Altersgemischte Gruppen haben den Vorteil, dass die jüngeren Kinder sich nicht nur in sprachlicher Hinsicht an den älteren orientieren können“ (Wode, 2009, S.90). Außerdem nehmen die neu hinzugekommenen Kinder die </w:t>
      </w:r>
      <w:r w:rsidR="00860E58">
        <w:t>mehrsprachige Situation schneller an (vgl. Wode, 2005, S.8).</w:t>
      </w:r>
    </w:p>
    <w:p w:rsidR="006A7EA4" w:rsidRDefault="00490B81" w:rsidP="00C72FBD">
      <w:r>
        <w:t>Die Zusammenarbeit mit den Eltern hat eine Auswirkung auf den Erfolg des Konzepts. „Für das Fremdsprachenlernen zeigen die Ergebnisse aus der kanadischen Forschung deutlich, dass Kinder insbesondere dann erfolgreich in frühen Immersionsprogrammen sind, wenn ihre Eltern von dem Ko</w:t>
      </w:r>
      <w:r w:rsidR="00A260D0">
        <w:t>nzept überzeugt sind,</w:t>
      </w:r>
      <w:r>
        <w:t xml:space="preserve"> mit den Erziehern kooperieren, Interesse an dem zeigen was das Kind (aus dem Kindergarten) erzählt und wenn die Eltern an den Aktivitäten teilnehmen, die der Kindergarten anbietet“ (Steinlen, Rhode, 2013, S.88). </w:t>
      </w:r>
    </w:p>
    <w:p w:rsidR="00490B81" w:rsidRDefault="00CD26A5" w:rsidP="00C72FBD">
      <w:r>
        <w:t xml:space="preserve">Eine Kooperation mit einer bilingualen Grundschule, sofern diese in der Umgebungsnähe gegeben ist, ist </w:t>
      </w:r>
      <w:r w:rsidR="0033527C">
        <w:t>wünschenswert.</w:t>
      </w:r>
      <w:r>
        <w:t xml:space="preserve"> </w:t>
      </w:r>
      <w:r w:rsidR="00940AD2">
        <w:t>Wenn die Kinder nach dem Besuch einer bilingualen Kindertagesstätte auf eine bilinguale Grundschule w</w:t>
      </w:r>
      <w:r w:rsidR="00A260D0">
        <w:t>echseln, kann die E</w:t>
      </w:r>
      <w:r w:rsidR="00940AD2">
        <w:t xml:space="preserve">ntwicklung der </w:t>
      </w:r>
      <w:r w:rsidR="0033527C">
        <w:t>Fremdsprache fortgeführt werden</w:t>
      </w:r>
      <w:r w:rsidR="00940AD2">
        <w:t xml:space="preserve">. </w:t>
      </w:r>
    </w:p>
    <w:p w:rsidR="00B7621D" w:rsidRPr="00C72FBD" w:rsidRDefault="00B7621D" w:rsidP="00C72FBD">
      <w:r>
        <w:t xml:space="preserve">Die Kindertagesstätte ist durch diese Methode in der Lage, das Konzept des Hauses (z.B.: der Situationsansatz oder die Reggio Pädagogik) </w:t>
      </w:r>
      <w:r w:rsidR="0033527C">
        <w:t xml:space="preserve">zu </w:t>
      </w:r>
      <w:r>
        <w:t>begleite</w:t>
      </w:r>
      <w:r w:rsidR="0033527C">
        <w:t>n</w:t>
      </w:r>
      <w:r>
        <w:t>. Da Kosten für zusätzliche Stunden in der Fremdsprache und dem dazugehörigen Personal entfallen, erweist</w:t>
      </w:r>
      <w:r w:rsidR="004E6F7D">
        <w:t xml:space="preserve"> sich die Methode als sehr </w:t>
      </w:r>
      <w:r w:rsidR="00813777">
        <w:t>günstig (vgl. Wode, 2009, S.68</w:t>
      </w:r>
      <w:r w:rsidR="006A7EA4">
        <w:t>).</w:t>
      </w:r>
      <w:r>
        <w:t xml:space="preserve"> </w:t>
      </w:r>
      <w:r w:rsidR="00E212CA">
        <w:t>Um die Fachkräfte auf das Thema zweisprachige Erziehung zu schulen, ist es wichtig, dass sie a</w:t>
      </w:r>
      <w:r w:rsidR="005D69F8">
        <w:t>n entspreche</w:t>
      </w:r>
      <w:r w:rsidR="008F7CC9">
        <w:t>n</w:t>
      </w:r>
      <w:r w:rsidR="005D69F8">
        <w:t>den</w:t>
      </w:r>
      <w:r w:rsidR="00E212CA">
        <w:t xml:space="preserve"> Fort- und Weiterbildungen teilnehmen. </w:t>
      </w:r>
      <w:r w:rsidR="00BD4898">
        <w:t>Das Fachpersonal sollte</w:t>
      </w:r>
      <w:r w:rsidR="001006FC">
        <w:t xml:space="preserve"> pädagogische wie auch sprachliche Qualifizierungen aufzeigen können. </w:t>
      </w:r>
    </w:p>
    <w:p w:rsidR="00DD1D37" w:rsidRDefault="00056323" w:rsidP="00056323">
      <w:pPr>
        <w:pStyle w:val="berschrift2"/>
        <w:rPr>
          <w:color w:val="76923C" w:themeColor="accent3" w:themeShade="BF"/>
        </w:rPr>
      </w:pPr>
      <w:bookmarkStart w:id="15" w:name="_Toc448860452"/>
      <w:r>
        <w:rPr>
          <w:color w:val="76923C" w:themeColor="accent3" w:themeShade="BF"/>
        </w:rPr>
        <w:t xml:space="preserve">4.4 </w:t>
      </w:r>
      <w:r w:rsidR="00DD1D37" w:rsidRPr="00E05A52">
        <w:rPr>
          <w:color w:val="76923C" w:themeColor="accent3" w:themeShade="BF"/>
        </w:rPr>
        <w:t>Beweggründe für eine immersive Erziehung</w:t>
      </w:r>
      <w:bookmarkEnd w:id="15"/>
    </w:p>
    <w:p w:rsidR="009110F9" w:rsidRDefault="00AE55AB" w:rsidP="009B043C">
      <w:r>
        <w:t>Im vorherigen Punkt stechen</w:t>
      </w:r>
      <w:r w:rsidR="009110F9">
        <w:t xml:space="preserve"> schon einige </w:t>
      </w:r>
      <w:r>
        <w:t xml:space="preserve">positive Aspekte der Immersion hervor. Dazu </w:t>
      </w:r>
      <w:r w:rsidR="00BD4898">
        <w:t>gehör</w:t>
      </w:r>
      <w:r w:rsidR="006A7EA4">
        <w:t>en</w:t>
      </w:r>
      <w:r>
        <w:t xml:space="preserve"> die Intensität der </w:t>
      </w:r>
      <w:r w:rsidR="004E6F7D">
        <w:t xml:space="preserve">altersgerechten </w:t>
      </w:r>
      <w:r>
        <w:t>Sprachvermittlung</w:t>
      </w:r>
      <w:r w:rsidR="006A7EA4">
        <w:t>,</w:t>
      </w:r>
      <w:r w:rsidR="006A7EA4" w:rsidRPr="006A7EA4">
        <w:t xml:space="preserve"> </w:t>
      </w:r>
      <w:r w:rsidR="006A7EA4">
        <w:t>die strukturelle</w:t>
      </w:r>
      <w:r w:rsidR="003B3E5C">
        <w:t xml:space="preserve"> Vielfalt sowie die Kostenersparnis</w:t>
      </w:r>
      <w:r>
        <w:t xml:space="preserve">. </w:t>
      </w:r>
    </w:p>
    <w:p w:rsidR="00996C15" w:rsidRDefault="006A7EA4" w:rsidP="009B043C">
      <w:r>
        <w:t xml:space="preserve">Für eine immersive Erziehung </w:t>
      </w:r>
      <w:r w:rsidR="009110F9">
        <w:t xml:space="preserve">fallen noch weitere Beweggründe auf. </w:t>
      </w:r>
      <w:r>
        <w:t xml:space="preserve">Diese können wirtschaftliche, </w:t>
      </w:r>
      <w:r w:rsidR="00813777">
        <w:t xml:space="preserve">politische, </w:t>
      </w:r>
      <w:r w:rsidR="001D6D94">
        <w:t xml:space="preserve">lernpsychologische, </w:t>
      </w:r>
      <w:r>
        <w:t>kulturelle,</w:t>
      </w:r>
      <w:r w:rsidR="003137A4">
        <w:t xml:space="preserve"> </w:t>
      </w:r>
      <w:r w:rsidR="00BD4898">
        <w:t>soziale</w:t>
      </w:r>
      <w:r w:rsidR="001D6D94">
        <w:t xml:space="preserve"> </w:t>
      </w:r>
      <w:r>
        <w:t xml:space="preserve">oder </w:t>
      </w:r>
      <w:r w:rsidR="00813777">
        <w:t>persönliche Motiv</w:t>
      </w:r>
      <w:r w:rsidR="001D6D94">
        <w:t>e</w:t>
      </w:r>
      <w:r>
        <w:t xml:space="preserve"> sein (vgl. della Chiesa, 2010, S.23). </w:t>
      </w:r>
    </w:p>
    <w:p w:rsidR="006554D6" w:rsidRDefault="006554D6" w:rsidP="009B043C"/>
    <w:p w:rsidR="006A6862" w:rsidRPr="0033527C" w:rsidRDefault="00577440" w:rsidP="0033527C">
      <w:pPr>
        <w:pStyle w:val="berschrift3"/>
        <w:rPr>
          <w:color w:val="76923C" w:themeColor="accent3" w:themeShade="BF"/>
        </w:rPr>
      </w:pPr>
      <w:bookmarkStart w:id="16" w:name="_Toc448860453"/>
      <w:r w:rsidRPr="0033527C">
        <w:rPr>
          <w:color w:val="76923C" w:themeColor="accent3" w:themeShade="BF"/>
        </w:rPr>
        <w:t xml:space="preserve">4.4.1. </w:t>
      </w:r>
      <w:r w:rsidR="00BD4898">
        <w:rPr>
          <w:color w:val="76923C" w:themeColor="accent3" w:themeShade="BF"/>
        </w:rPr>
        <w:t>Wirtschaftliche und p</w:t>
      </w:r>
      <w:r w:rsidR="006A6862" w:rsidRPr="0033527C">
        <w:rPr>
          <w:color w:val="76923C" w:themeColor="accent3" w:themeShade="BF"/>
        </w:rPr>
        <w:t>olitische Gründe</w:t>
      </w:r>
      <w:bookmarkEnd w:id="16"/>
    </w:p>
    <w:p w:rsidR="006554D6" w:rsidRDefault="003137A4" w:rsidP="009B043C">
      <w:r w:rsidRPr="00996C15">
        <w:t xml:space="preserve">Die wirtschaftlichen und politischen Gründe die für eine Mehrsprachigkeit sprechen, sind klare </w:t>
      </w:r>
      <w:r w:rsidR="008A4ED4" w:rsidRPr="00996C15">
        <w:t>Ergebnisse</w:t>
      </w:r>
      <w:r w:rsidRPr="00996C15">
        <w:t xml:space="preserve"> der weltweiten Globalisierung</w:t>
      </w:r>
      <w:r w:rsidR="00BD4898">
        <w:t xml:space="preserve"> und von</w:t>
      </w:r>
      <w:r w:rsidR="008A4ED4" w:rsidRPr="00996C15">
        <w:t xml:space="preserve"> Migrationsströmen</w:t>
      </w:r>
      <w:r w:rsidR="000F5E04" w:rsidRPr="00996C15">
        <w:t xml:space="preserve">. </w:t>
      </w:r>
      <w:r w:rsidR="008A4ED4" w:rsidRPr="00996C15">
        <w:t>Die wirtschaftlichen und politischen Strukturen verändern sich</w:t>
      </w:r>
      <w:r w:rsidR="00073B09" w:rsidRPr="00996C15">
        <w:t xml:space="preserve">, was sich auch auf die </w:t>
      </w:r>
      <w:r w:rsidR="00996C15">
        <w:t>Erwartungen</w:t>
      </w:r>
      <w:r w:rsidR="00073B09" w:rsidRPr="00996C15">
        <w:t xml:space="preserve"> </w:t>
      </w:r>
      <w:r w:rsidR="00996C15" w:rsidRPr="00996C15">
        <w:t xml:space="preserve">von Arbeitgebern </w:t>
      </w:r>
      <w:r w:rsidR="00996C15">
        <w:t>an</w:t>
      </w:r>
      <w:r w:rsidR="00073B09" w:rsidRPr="00996C15">
        <w:t xml:space="preserve"> mehrsprachigen Kompetenzen auswirkt. </w:t>
      </w:r>
      <w:r w:rsidR="000F5E04" w:rsidRPr="00996C15">
        <w:t>Die Kin</w:t>
      </w:r>
      <w:r w:rsidR="0033527C">
        <w:t xml:space="preserve">der müssen die Chance bekommen </w:t>
      </w:r>
      <w:r w:rsidR="000F5E04" w:rsidRPr="00996C15">
        <w:t>viele Sprachen zu lernen, damit sie später den Ansprüchen im Beruf standhalten (vgl. Wode, 2009, S.17)</w:t>
      </w:r>
      <w:r w:rsidR="005D69F8">
        <w:t>.</w:t>
      </w:r>
      <w:r w:rsidR="000F5E04" w:rsidRPr="00996C15">
        <w:t xml:space="preserve"> “Gute Fremdsprachenkenntnisse, insbesondere des Englischen, stellen oft keine besondere Qualifikation mehr dar“ (Wode,</w:t>
      </w:r>
      <w:r w:rsidR="00FC32DB" w:rsidRPr="00996C15">
        <w:t xml:space="preserve"> </w:t>
      </w:r>
      <w:r w:rsidR="000F5E04" w:rsidRPr="00996C15">
        <w:t>2009</w:t>
      </w:r>
      <w:r w:rsidR="00FC32DB" w:rsidRPr="00996C15">
        <w:t xml:space="preserve">, </w:t>
      </w:r>
      <w:r w:rsidR="000F5E04" w:rsidRPr="00996C15">
        <w:t>S.11). Aus diesem Grund entschied die EU-Kommission im Jahr 2004, die Umsetzung der 3-</w:t>
      </w:r>
      <w:r w:rsidR="00FC32DB" w:rsidRPr="00996C15">
        <w:t>Sprachenformel, welche besagt</w:t>
      </w:r>
      <w:r w:rsidR="00606FA7">
        <w:t>,</w:t>
      </w:r>
      <w:r w:rsidR="00FC32DB" w:rsidRPr="00996C15">
        <w:t xml:space="preserve"> dass während des schulischen Werdeganges der Kinder mindestens drei Sprachen erworben werden können (vgl. Wode, 2009, S.17). Da die Zeit ab der Grundschule oft schon zu knapp für das Erwerben zweier Fremdsprachen ist, stellt die Umsetzung der Immersionsmethode in Kindertagesstätten eine Möglichkeit zur Erfüllung der Ansprüche dar. </w:t>
      </w:r>
    </w:p>
    <w:p w:rsidR="00F022C5" w:rsidRPr="00996C15" w:rsidRDefault="00F022C5" w:rsidP="00F022C5">
      <w:pPr>
        <w:spacing w:line="240" w:lineRule="auto"/>
      </w:pPr>
    </w:p>
    <w:p w:rsidR="001D6D94" w:rsidRPr="0033527C" w:rsidRDefault="00577440" w:rsidP="0033527C">
      <w:pPr>
        <w:pStyle w:val="berschrift3"/>
        <w:rPr>
          <w:color w:val="76923C" w:themeColor="accent3" w:themeShade="BF"/>
        </w:rPr>
      </w:pPr>
      <w:bookmarkStart w:id="17" w:name="_Toc448860454"/>
      <w:r w:rsidRPr="0033527C">
        <w:rPr>
          <w:color w:val="76923C" w:themeColor="accent3" w:themeShade="BF"/>
        </w:rPr>
        <w:t xml:space="preserve">4.4.2. </w:t>
      </w:r>
      <w:r w:rsidR="001D6D94" w:rsidRPr="0033527C">
        <w:rPr>
          <w:color w:val="76923C" w:themeColor="accent3" w:themeShade="BF"/>
        </w:rPr>
        <w:t>Lernpsychologische</w:t>
      </w:r>
      <w:r w:rsidR="006A6862" w:rsidRPr="0033527C">
        <w:rPr>
          <w:color w:val="76923C" w:themeColor="accent3" w:themeShade="BF"/>
        </w:rPr>
        <w:t xml:space="preserve"> Gründe</w:t>
      </w:r>
      <w:bookmarkEnd w:id="17"/>
    </w:p>
    <w:p w:rsidR="00BD0650" w:rsidRDefault="00D32F17" w:rsidP="00CE4FCE">
      <w:r>
        <w:t xml:space="preserve">Zu den sprachlichen Fähigkeiten von bilingualen Kindern gibt es viele positive Gesichtspunkte. Zu ihnen gehören die Wortschatzerweiterung, die Förderung der mündlichen Sprachproduktion sowie die Schulung des Hörverstehens und die wachsende phonologische Bewusstheit (vgl, Günther, Günther, 2005, S.64).  </w:t>
      </w:r>
    </w:p>
    <w:p w:rsidR="00D32F17" w:rsidRDefault="00B328C5" w:rsidP="00CE4FCE">
      <w:r>
        <w:t>Die Kinder müssen sehr genau zuhören und ihre Artikulation besser kontrollieren</w:t>
      </w:r>
      <w:r w:rsidRPr="00B328C5">
        <w:t xml:space="preserve"> </w:t>
      </w:r>
      <w:r>
        <w:t xml:space="preserve">(vgl. Leidner, 2007, S.37). </w:t>
      </w:r>
      <w:r w:rsidR="00BD0650">
        <w:t xml:space="preserve"> </w:t>
      </w:r>
      <w:r>
        <w:t xml:space="preserve">Dabei entwickeln sie ihre sprachliche Differenzierungsfähigkeit (vgl. Leidner, 2007, S.37). Sie lernen ihre Sprache von anderen Sprachen zu unterscheiden. </w:t>
      </w:r>
      <w:r w:rsidR="00D32F17">
        <w:t>Dazu kommt, dass diese Kinder ein anderes Bewusstsein und Gefühl für ihre Sprache</w:t>
      </w:r>
      <w:r w:rsidR="003524A9">
        <w:t xml:space="preserve"> aber auch für fremde Sprachen</w:t>
      </w:r>
      <w:r w:rsidR="00BD4898">
        <w:t xml:space="preserve"> entwickeln</w:t>
      </w:r>
      <w:r w:rsidR="00D32F17">
        <w:t>.</w:t>
      </w:r>
      <w:r w:rsidR="00BD0650">
        <w:t xml:space="preserve"> </w:t>
      </w:r>
      <w:r>
        <w:t xml:space="preserve">Die Forschung geht davon aus, dass dies die Gründe für eine positive Entwicklung in der Muttersprache bei mehrsprachigen </w:t>
      </w:r>
      <w:r w:rsidR="00606FA7">
        <w:t>Kindern</w:t>
      </w:r>
      <w:r>
        <w:t xml:space="preserve"> sein können.  </w:t>
      </w:r>
    </w:p>
    <w:p w:rsidR="007A5F3A" w:rsidRPr="00996C15" w:rsidRDefault="00BD0650" w:rsidP="001D6D94">
      <w:r>
        <w:t>Durch</w:t>
      </w:r>
      <w:r w:rsidR="00BD4898">
        <w:t xml:space="preserve"> die kognitiven Vorgänge und die</w:t>
      </w:r>
      <w:r>
        <w:t xml:space="preserve"> Reifu</w:t>
      </w:r>
      <w:r w:rsidR="00BD4898">
        <w:t>ng des Sprachbereichs im Gehirn</w:t>
      </w:r>
      <w:r>
        <w:t xml:space="preserve"> haben bilinguale Kinder später einen leichteren Zugang zu weiteren Sprachen. </w:t>
      </w:r>
      <w:r w:rsidR="007A5F3A">
        <w:t xml:space="preserve">Zu den </w:t>
      </w:r>
      <w:r w:rsidR="00606FA7">
        <w:t>k</w:t>
      </w:r>
      <w:r w:rsidR="007A5F3A">
        <w:t xml:space="preserve">ognitiven Fähigkeiten bei </w:t>
      </w:r>
      <w:r w:rsidR="00606FA7">
        <w:t>z</w:t>
      </w:r>
      <w:r w:rsidR="007A5F3A">
        <w:t>weisprachigen Kindern sind berei</w:t>
      </w:r>
      <w:r w:rsidR="00086147">
        <w:t xml:space="preserve">ts viele Studien vorhanden (z.B. </w:t>
      </w:r>
      <w:r w:rsidR="0037257C">
        <w:t xml:space="preserve">die kanadische Längsschnittstudie </w:t>
      </w:r>
      <w:r w:rsidR="00086147">
        <w:t>Peal &amp; Lambert 1962</w:t>
      </w:r>
      <w:r w:rsidR="007A5F3A">
        <w:t xml:space="preserve">). </w:t>
      </w:r>
      <w:r w:rsidR="00CE4FCE">
        <w:t xml:space="preserve">Es blieb immer noch ungeklärt, „ob die Zweisprachigkeit als die wichtigste Ursache der höheren Intelligenz betrachtet werden kann oder umgekehrt, erst eine höhere Intelligenz eine gelungene Zweisprachigkeit ermöglicht“ (Triarchi-Herrmann, 2012, S.106). </w:t>
      </w:r>
      <w:r w:rsidR="007A5F3A">
        <w:t xml:space="preserve">Doch es wurden immer wieder Beobachtungen gemacht, „dass der Denkprozess bei Zweisprachigen anders verläuft“ (Abdeliah-Bauer, 2012, S.47). Man </w:t>
      </w:r>
      <w:r w:rsidR="000C413E">
        <w:t>schreibt ihnen kreative, flexible und extrovertierte</w:t>
      </w:r>
      <w:r w:rsidR="007A5F3A">
        <w:t xml:space="preserve"> Eigenschaften zu.  </w:t>
      </w:r>
      <w:r w:rsidR="000C413E">
        <w:t xml:space="preserve">Dieselben Studien gehen davon aus, dass eine Person die zwei Sprachen </w:t>
      </w:r>
      <w:r w:rsidR="0033527C">
        <w:t>beherrscht</w:t>
      </w:r>
      <w:r w:rsidR="000C413E">
        <w:t xml:space="preserve"> ein „originelleres und flexibleres Denksystem aufbaut“</w:t>
      </w:r>
      <w:r w:rsidR="000C413E" w:rsidRPr="000C413E">
        <w:t xml:space="preserve"> </w:t>
      </w:r>
      <w:r w:rsidR="000C413E">
        <w:t>(Abd</w:t>
      </w:r>
      <w:r w:rsidR="00BD4898">
        <w:t>eliah-Bauer, 2012, S.47/48). Diese Personen</w:t>
      </w:r>
      <w:r w:rsidR="000C413E">
        <w:t xml:space="preserve"> besitzen für einen Gegenstand </w:t>
      </w:r>
      <w:r w:rsidR="00162631">
        <w:t>zwei oder mehrere Begriffe, wodurch ihnen ein größeres Spektrum an Assoziationen geboten wird (vgl. Abdeliah-Bauer, 2012, S.48). Die Kinder eignen sich</w:t>
      </w:r>
      <w:r w:rsidR="004E0BAD">
        <w:t xml:space="preserve"> durch die „Organisierung in zwei Bedeutungssysteme</w:t>
      </w:r>
      <w:r w:rsidR="00606FA7">
        <w:t>n</w:t>
      </w:r>
      <w:r w:rsidR="004E0BAD">
        <w:t>“ (Abdeliah-Bauer, 2012, S.48)</w:t>
      </w:r>
      <w:r w:rsidR="00162631">
        <w:t xml:space="preserve"> bereits am Anfang an, dass man für die Verbindung von Wort und Bedeutung keine </w:t>
      </w:r>
      <w:r w:rsidR="004E0BAD">
        <w:t>systematischen Richtlinien braucht.</w:t>
      </w:r>
    </w:p>
    <w:p w:rsidR="00BD0650" w:rsidRDefault="004B4EFC" w:rsidP="00BD0650">
      <w:r w:rsidRPr="004B4EFC">
        <w:t>Die im Rahmen des nationalen Forschungsprogram</w:t>
      </w:r>
      <w:r>
        <w:t>m</w:t>
      </w:r>
      <w:r w:rsidRPr="004B4EFC">
        <w:t>es</w:t>
      </w:r>
      <w:r>
        <w:t xml:space="preserve"> NFP56</w:t>
      </w:r>
      <w:r w:rsidRPr="004B4EFC">
        <w:t xml:space="preserve"> erstellte </w:t>
      </w:r>
      <w:r w:rsidR="001D6D94" w:rsidRPr="004B4EFC">
        <w:t>Stud</w:t>
      </w:r>
      <w:r w:rsidRPr="004B4EFC">
        <w:t>i</w:t>
      </w:r>
      <w:r w:rsidR="001D6D94" w:rsidRPr="004B4EFC">
        <w:t xml:space="preserve">e </w:t>
      </w:r>
      <w:r w:rsidR="00E162D6">
        <w:t xml:space="preserve">von Prof. Dr. Andrea U. Haenni Hoti </w:t>
      </w:r>
      <w:r w:rsidR="001D6D94" w:rsidRPr="004B4EFC">
        <w:t xml:space="preserve">und </w:t>
      </w:r>
      <w:r w:rsidR="00E162D6">
        <w:t>ihrem Team in Begleitung von Prof. Dr. Erika Werlen</w:t>
      </w:r>
      <w:r w:rsidR="001D6D94" w:rsidRPr="004B4EFC">
        <w:t xml:space="preserve"> </w:t>
      </w:r>
      <w:r w:rsidR="00E162D6">
        <w:t xml:space="preserve">im Jahre </w:t>
      </w:r>
      <w:r w:rsidR="001D6D94" w:rsidRPr="004B4EFC">
        <w:t xml:space="preserve">2009 </w:t>
      </w:r>
      <w:r w:rsidR="00E162D6">
        <w:t>wies nach, dass zwei- und mehrsprachige Kinder gegenüber den monolingualen Kindern im Hörverstehenstest besser abschnitten (vgl. Hutterli, Stotz, 2010, S.16</w:t>
      </w:r>
      <w:r w:rsidR="0033527C">
        <w:t>4/165). Das untermauert</w:t>
      </w:r>
      <w:r w:rsidR="00E162D6">
        <w:t xml:space="preserve"> die „ Ressourcenhypothese</w:t>
      </w:r>
      <w:r w:rsidR="0037257C">
        <w:t>, wonach beim Sprachenlernen Synergien zwischen L1, L2 und L3 genutzt werden und beide Fremdsprachen von der lokalen Unterrichtssprache profitieren“ (Hutterli, Stotz, 2010, S.165 zit. nach ebd., 23)</w:t>
      </w:r>
      <w:r w:rsidR="00CE4FCE">
        <w:t xml:space="preserve">. Die mit Immersion aufwachsenden Kinder können demnach auf </w:t>
      </w:r>
      <w:r w:rsidR="00E72CFE">
        <w:t>die Muster ihrer</w:t>
      </w:r>
      <w:r w:rsidR="00CE4FCE">
        <w:t xml:space="preserve"> gelernte</w:t>
      </w:r>
      <w:r w:rsidR="00E72CFE">
        <w:t>n</w:t>
      </w:r>
      <w:r w:rsidR="00CE4FCE">
        <w:t xml:space="preserve"> Sprache </w:t>
      </w:r>
      <w:r w:rsidR="006554D6">
        <w:t>bei Erwerb einer neuen Sprache zurückgreifen.</w:t>
      </w:r>
      <w:r w:rsidR="00BD0650">
        <w:t xml:space="preserve"> </w:t>
      </w:r>
    </w:p>
    <w:p w:rsidR="006554D6" w:rsidRDefault="003524A9" w:rsidP="001D6D94">
      <w:r>
        <w:t>Der Zweitspracherwerb erzeugt bei den Kindern eine schnellere Erfassung von Zeichen, weshalb sie mit symbolischen Repräsentationen gut umgehen können (</w:t>
      </w:r>
      <w:r w:rsidR="00986641">
        <w:t>vgl.</w:t>
      </w:r>
      <w:r>
        <w:t xml:space="preserve"> Leidner, </w:t>
      </w:r>
      <w:r w:rsidR="00986641">
        <w:t xml:space="preserve">2007, S.37) Sie erkennen, dass sich die Begriffe für beispielsweise „Teller“ und „plate“ (engl. für Teller) auf den gleichen Gegenstand beziehen. Außerdem schult die Praxis mit der Fremdsprache die selektive Konzentration der Kinder. Diese Kompetenzen stellen gute Bedingungen für </w:t>
      </w:r>
      <w:r w:rsidR="00BD4898">
        <w:t xml:space="preserve">die </w:t>
      </w:r>
      <w:r w:rsidR="00E93AA8">
        <w:t>Entwicklung von Literacy</w:t>
      </w:r>
      <w:r>
        <w:t xml:space="preserve"> </w:t>
      </w:r>
      <w:r w:rsidR="00E93AA8">
        <w:t>(Lese-Schreibfähigkeit) dar</w:t>
      </w:r>
      <w:r w:rsidR="00986641">
        <w:t xml:space="preserve"> (vgl. Leidner, 2007, S.37 zit. nach Bialystok, 1997, S.438). </w:t>
      </w:r>
    </w:p>
    <w:p w:rsidR="00F022C5" w:rsidRPr="00CE4FCE" w:rsidRDefault="00F022C5" w:rsidP="00F022C5">
      <w:pPr>
        <w:spacing w:line="240" w:lineRule="auto"/>
      </w:pPr>
    </w:p>
    <w:p w:rsidR="001B0D71" w:rsidRPr="006554D6" w:rsidRDefault="00BD094C" w:rsidP="006554D6">
      <w:pPr>
        <w:pStyle w:val="berschrift3"/>
        <w:rPr>
          <w:color w:val="76923C" w:themeColor="accent3" w:themeShade="BF"/>
        </w:rPr>
      </w:pPr>
      <w:bookmarkStart w:id="18" w:name="_Toc448860455"/>
      <w:r w:rsidRPr="006554D6">
        <w:rPr>
          <w:color w:val="76923C" w:themeColor="accent3" w:themeShade="BF"/>
        </w:rPr>
        <w:t xml:space="preserve">4.4.3. </w:t>
      </w:r>
      <w:r w:rsidR="001B0D71" w:rsidRPr="006554D6">
        <w:rPr>
          <w:color w:val="76923C" w:themeColor="accent3" w:themeShade="BF"/>
        </w:rPr>
        <w:t>Soziale</w:t>
      </w:r>
      <w:r w:rsidR="006A6862" w:rsidRPr="006554D6">
        <w:rPr>
          <w:color w:val="76923C" w:themeColor="accent3" w:themeShade="BF"/>
        </w:rPr>
        <w:t xml:space="preserve"> Gründe</w:t>
      </w:r>
      <w:bookmarkEnd w:id="18"/>
    </w:p>
    <w:p w:rsidR="006554D6" w:rsidRDefault="00021681" w:rsidP="001B0D71">
      <w:r w:rsidRPr="00996C15">
        <w:t xml:space="preserve"> </w:t>
      </w:r>
      <w:r w:rsidR="00644FBD" w:rsidRPr="00996C15">
        <w:t>„Nur durch die Interaktion mit anderen sprechenden Wesen wird die angeborene Sprechfähigkeit zur Sprechfertigkeit“ (Abdeliah-Bauer, 2012, S.14). Sie entwickelt sich während de</w:t>
      </w:r>
      <w:r w:rsidR="00BD4898">
        <w:t>r Konversation</w:t>
      </w:r>
      <w:r w:rsidR="00644FBD" w:rsidRPr="00996C15">
        <w:t xml:space="preserve"> mit anderen</w:t>
      </w:r>
      <w:r w:rsidRPr="00996C15">
        <w:t xml:space="preserve"> Personen</w:t>
      </w:r>
      <w:r w:rsidR="00644FBD" w:rsidRPr="00996C15">
        <w:t xml:space="preserve">. </w:t>
      </w:r>
      <w:r w:rsidRPr="00996C15">
        <w:t xml:space="preserve">In </w:t>
      </w:r>
      <w:r w:rsidR="00644FBD" w:rsidRPr="00996C15">
        <w:t>immersiven Gr</w:t>
      </w:r>
      <w:r w:rsidRPr="00996C15">
        <w:t>uppen haben die Kinder die Möglichkeit</w:t>
      </w:r>
      <w:r w:rsidR="00BD4898">
        <w:t>,</w:t>
      </w:r>
      <w:r w:rsidRPr="00996C15">
        <w:t xml:space="preserve"> die fremde Sprache gemeinsam zu entdecken und miteinander zu lernen. </w:t>
      </w:r>
      <w:r w:rsidR="00996C15">
        <w:t xml:space="preserve">In Kreisgesprächen, in Essenssituationen und in anderen Ritualen stecken Möglichkeiten dazu. </w:t>
      </w:r>
      <w:r w:rsidRPr="00996C15">
        <w:t>Dies stärkt nicht nur die kommunikative Kompetenz</w:t>
      </w:r>
      <w:r w:rsidR="00BD4898">
        <w:t>,</w:t>
      </w:r>
      <w:r w:rsidRPr="00996C15">
        <w:t xml:space="preserve"> sondern auch das Gruppengefühl. Die Lernenden werden während des Heranwachsens von ihren Sprachkenntnissen </w:t>
      </w:r>
      <w:r w:rsidR="00F7302E" w:rsidRPr="00996C15">
        <w:t xml:space="preserve">im sozialen Umfeld </w:t>
      </w:r>
      <w:r w:rsidRPr="00996C15">
        <w:t>profitieren</w:t>
      </w:r>
      <w:r w:rsidR="00F7302E" w:rsidRPr="00996C15">
        <w:t>.</w:t>
      </w:r>
      <w:r w:rsidR="00BF44F7">
        <w:t xml:space="preserve"> </w:t>
      </w:r>
      <w:r w:rsidR="00F7302E" w:rsidRPr="00996C15">
        <w:t>In den Urlaubsorten werden sie sich besser verständigen können und zudem können Freundschaften und Beziehungen zu anderssprachigen Personen auf der ganzen Welt</w:t>
      </w:r>
      <w:r w:rsidR="006A6862" w:rsidRPr="00996C15">
        <w:t xml:space="preserve"> – wie auch in der eigenen Heimat-</w:t>
      </w:r>
      <w:r w:rsidR="00BF44F7">
        <w:t xml:space="preserve"> leichter entstehen. Es wurde außerdem festgestellt, dass sie in Gesprächssituationen sensibler auf ihr</w:t>
      </w:r>
      <w:r w:rsidR="006554D6">
        <w:t xml:space="preserve"> </w:t>
      </w:r>
      <w:r w:rsidR="00BF44F7">
        <w:t>Gegenüber eingehen (vgl. Abdeliah-Bauer, 2012, S.48). Bilinguale Kinder achten bei ihrem Gesprächspartner besonders auf die nonverbalen Signale. Dies könnte darauf basieren, dass sie in solchen Situationen gewohnt sind</w:t>
      </w:r>
      <w:r w:rsidR="00BD4898">
        <w:t>,</w:t>
      </w:r>
      <w:r w:rsidR="00BF44F7">
        <w:t xml:space="preserve"> zuerst zu überlegen in welche Sprache sie nun wechseln</w:t>
      </w:r>
      <w:r w:rsidR="00BD4898">
        <w:t>,</w:t>
      </w:r>
      <w:r w:rsidR="00BF44F7">
        <w:t xml:space="preserve"> bevor sie Antwort geben (vgl. Abdeliah-Bauer, 2012,S.48).</w:t>
      </w:r>
      <w:r w:rsidR="00E72CFE">
        <w:t xml:space="preserve"> Sie haben mehr Übung darin, Gespräche entstehen und bestehen zu lassen (vgl. Leidner, 2007, S. 33 zit. nach Sharpe 2011, 33-34).    </w:t>
      </w:r>
    </w:p>
    <w:p w:rsidR="00F022C5" w:rsidRPr="00996C15" w:rsidRDefault="00F022C5" w:rsidP="001B0D71"/>
    <w:p w:rsidR="001D6D94" w:rsidRPr="006554D6" w:rsidRDefault="00BD094C" w:rsidP="006554D6">
      <w:pPr>
        <w:pStyle w:val="berschrift3"/>
        <w:rPr>
          <w:color w:val="76923C" w:themeColor="accent3" w:themeShade="BF"/>
        </w:rPr>
      </w:pPr>
      <w:bookmarkStart w:id="19" w:name="_Toc448860456"/>
      <w:r w:rsidRPr="006554D6">
        <w:rPr>
          <w:color w:val="76923C" w:themeColor="accent3" w:themeShade="BF"/>
        </w:rPr>
        <w:t xml:space="preserve">4.4.4. </w:t>
      </w:r>
      <w:r w:rsidR="001D6D94" w:rsidRPr="006554D6">
        <w:rPr>
          <w:color w:val="76923C" w:themeColor="accent3" w:themeShade="BF"/>
        </w:rPr>
        <w:t>Kulturelle</w:t>
      </w:r>
      <w:r w:rsidR="006A6862" w:rsidRPr="006554D6">
        <w:rPr>
          <w:color w:val="76923C" w:themeColor="accent3" w:themeShade="BF"/>
        </w:rPr>
        <w:t xml:space="preserve"> Gründe</w:t>
      </w:r>
      <w:bookmarkEnd w:id="19"/>
    </w:p>
    <w:p w:rsidR="006554D6" w:rsidRDefault="00073B09" w:rsidP="009B043C">
      <w:r w:rsidRPr="00996C15">
        <w:t xml:space="preserve">Die Kinder lernen im Umgang mit anderen Sprachen auch Toleranz und Akzeptanz der Kultur, die jede </w:t>
      </w:r>
      <w:r w:rsidR="008A4ED4" w:rsidRPr="00996C15">
        <w:t>Sprache</w:t>
      </w:r>
      <w:r w:rsidRPr="00996C15">
        <w:t xml:space="preserve"> umfasst. Sprache</w:t>
      </w:r>
      <w:r w:rsidR="008A4ED4" w:rsidRPr="00996C15">
        <w:t xml:space="preserve"> und Kultur sind eng mit einander verbunden. Das Erlernen einer Sprache bringt es mit sich, dass man mit der dazugehörigen Kultur vertraut wird (vgl. della Chiesa, 2010, S.17). </w:t>
      </w:r>
      <w:r w:rsidRPr="00996C15">
        <w:t xml:space="preserve">Durch die </w:t>
      </w:r>
      <w:r w:rsidR="00213495" w:rsidRPr="00996C15">
        <w:t xml:space="preserve">frühe Begegnung mit einer </w:t>
      </w:r>
      <w:r w:rsidR="001B0D71" w:rsidRPr="00996C15">
        <w:t xml:space="preserve">fremden </w:t>
      </w:r>
      <w:r w:rsidR="00213495" w:rsidRPr="00996C15">
        <w:t xml:space="preserve">Sprache fördert die </w:t>
      </w:r>
      <w:r w:rsidRPr="00996C15">
        <w:t xml:space="preserve">Immersionsmethode die </w:t>
      </w:r>
      <w:r w:rsidR="00213495" w:rsidRPr="00996C15">
        <w:t>interkulturellen Kompetenzen eines Kindes. Die Kinder lernen die Vielfalt der Menschen, Sprachen und Kulturen zu begreifen</w:t>
      </w:r>
      <w:r w:rsidR="001B0D71" w:rsidRPr="00996C15">
        <w:t xml:space="preserve"> (vgl. Leid</w:t>
      </w:r>
      <w:r w:rsidR="00FD024E">
        <w:t>n</w:t>
      </w:r>
      <w:r w:rsidR="001B0D71" w:rsidRPr="00996C15">
        <w:t>er, 2007, S.39)</w:t>
      </w:r>
      <w:r w:rsidR="00213495" w:rsidRPr="00996C15">
        <w:t>. Diese Kompetenz bringt Weltoffenheit und Motivation für das Lernen von Fremdsprachen mit sich. „Die Kinder erfahren, dass es außer der eigenen Sprache und Kultur noch andere Sprachen und Kulturen gibt, die gleichwertig sind“ (Leidner, 2007, S.39)</w:t>
      </w:r>
      <w:r w:rsidR="001B0D71" w:rsidRPr="00996C15">
        <w:t xml:space="preserve">. Das Interesse an anderen Sprachen wird geweckt. </w:t>
      </w:r>
    </w:p>
    <w:p w:rsidR="00F022C5" w:rsidRPr="00996C15" w:rsidRDefault="00F022C5" w:rsidP="00F022C5">
      <w:pPr>
        <w:spacing w:line="240" w:lineRule="auto"/>
      </w:pPr>
    </w:p>
    <w:p w:rsidR="001D6D94" w:rsidRPr="006554D6" w:rsidRDefault="00BD094C" w:rsidP="006554D6">
      <w:pPr>
        <w:pStyle w:val="berschrift3"/>
        <w:rPr>
          <w:color w:val="76923C" w:themeColor="accent3" w:themeShade="BF"/>
        </w:rPr>
      </w:pPr>
      <w:bookmarkStart w:id="20" w:name="_Toc448860457"/>
      <w:r w:rsidRPr="006554D6">
        <w:rPr>
          <w:color w:val="76923C" w:themeColor="accent3" w:themeShade="BF"/>
        </w:rPr>
        <w:t xml:space="preserve">4.4.5. </w:t>
      </w:r>
      <w:r w:rsidR="00F879DD" w:rsidRPr="006554D6">
        <w:rPr>
          <w:color w:val="76923C" w:themeColor="accent3" w:themeShade="BF"/>
        </w:rPr>
        <w:t xml:space="preserve">Persönliche </w:t>
      </w:r>
      <w:r w:rsidR="006A6862" w:rsidRPr="006554D6">
        <w:rPr>
          <w:color w:val="76923C" w:themeColor="accent3" w:themeShade="BF"/>
        </w:rPr>
        <w:t>Gründe</w:t>
      </w:r>
      <w:bookmarkEnd w:id="20"/>
    </w:p>
    <w:p w:rsidR="00F022C5" w:rsidRPr="00996C15" w:rsidRDefault="00280552" w:rsidP="009B043C">
      <w:r w:rsidRPr="00996C15">
        <w:t xml:space="preserve">Heranwachsende, die eine mehrsprachige Erziehung erfahren dürfen, lernen nicht nur eine neue Sprache zu verstehen und zu sprechen. Sie erkennen die Sprache auch als Teil ihrer Identität an. Es ist von fundamentaler Bedeutung, dass ein jedes Kind seine Zugehörigkeit in der  Gesellschaft, sowie dessen Sprache und Kultur findet und spüren kann. </w:t>
      </w:r>
      <w:r w:rsidR="006A6862" w:rsidRPr="00996C15">
        <w:t>„Die Kenntnis einer bestimmten Sprache und Kultur … hat einen eindeutigen Einfluss auf die Vorstellungen bzw. Wahrnehmungen einer Person von der Welt und sich selbst“ (della Chiesa, 2010, S.18).</w:t>
      </w:r>
      <w:r w:rsidR="006554D6">
        <w:t xml:space="preserve"> Daher fördert die i</w:t>
      </w:r>
      <w:r w:rsidR="00270EA9">
        <w:t>mmersive Erziehung auch die Entwicklung der eigenen Persönlichkei</w:t>
      </w:r>
      <w:r w:rsidR="00BE5A7D">
        <w:t>t sowie das Selbstbewusstsein des Kindes im Bezug auf seine Sprache.</w:t>
      </w:r>
      <w:r w:rsidR="00F022C5">
        <w:t xml:space="preserve"> </w:t>
      </w:r>
      <w:r w:rsidR="00E019F2">
        <w:t xml:space="preserve">Durch das immersive </w:t>
      </w:r>
      <w:r w:rsidR="005A511C">
        <w:t xml:space="preserve">Sprachbad </w:t>
      </w:r>
      <w:r w:rsidR="00E019F2">
        <w:t xml:space="preserve">soll Motivation für das Beschäftigen mit Fremdsprachen entstehen. </w:t>
      </w:r>
      <w:r w:rsidR="00B61871">
        <w:t>Der Umgang mit der Sprache sollte für die Kin</w:t>
      </w:r>
      <w:r w:rsidR="00BE5A7D">
        <w:t>der so gestaltet werden, dass</w:t>
      </w:r>
      <w:r w:rsidR="00B61871">
        <w:t xml:space="preserve"> </w:t>
      </w:r>
      <w:r w:rsidR="004E0BAD">
        <w:t>Freude am Lernen</w:t>
      </w:r>
      <w:r w:rsidR="00B61871">
        <w:t xml:space="preserve"> erzeugt</w:t>
      </w:r>
      <w:r w:rsidR="00BE5A7D">
        <w:t xml:space="preserve"> wird</w:t>
      </w:r>
      <w:r w:rsidR="00B61871">
        <w:t xml:space="preserve">. </w:t>
      </w:r>
      <w:r w:rsidR="005A511C">
        <w:t>Dadurch legt die Imm</w:t>
      </w:r>
      <w:r w:rsidR="00BD4898">
        <w:t>ersion schon einen Grundstein für positive</w:t>
      </w:r>
      <w:r w:rsidR="005A511C">
        <w:t xml:space="preserve"> Erinnerungen an das Erwerben einer Sprache. </w:t>
      </w:r>
      <w:r w:rsidR="00FD024E">
        <w:t>„</w:t>
      </w:r>
      <w:r w:rsidR="001D3200" w:rsidRPr="00996C15">
        <w:t>Eine Fremdsprache zu erlernen</w:t>
      </w:r>
      <w:r w:rsidR="00BD4898">
        <w:t>,</w:t>
      </w:r>
      <w:r w:rsidR="001D3200" w:rsidRPr="00996C15">
        <w:t xml:space="preserve"> kann einen „neuen Start“ für Kinder mit Misserfolgen bieten – es kann ihr Interesse, Engagement und ihre Motivation für das Sprachenlernen stärken</w:t>
      </w:r>
      <w:r w:rsidR="00FD024E">
        <w:t>“</w:t>
      </w:r>
      <w:r w:rsidR="001D3200" w:rsidRPr="00996C15">
        <w:t xml:space="preserve"> (Leidner,</w:t>
      </w:r>
      <w:r w:rsidR="00FD024E">
        <w:t xml:space="preserve"> 2007, S</w:t>
      </w:r>
      <w:r w:rsidR="001D3200" w:rsidRPr="00996C15">
        <w:t>. 38</w:t>
      </w:r>
      <w:r w:rsidR="00FD024E">
        <w:t xml:space="preserve"> zit. nach Sharpe 2001, S.63</w:t>
      </w:r>
      <w:r w:rsidR="001D3200" w:rsidRPr="00996C15">
        <w:t>)</w:t>
      </w:r>
      <w:r w:rsidR="00B61871">
        <w:t xml:space="preserve">. </w:t>
      </w:r>
      <w:r w:rsidR="00BE5A7D">
        <w:t xml:space="preserve">Die </w:t>
      </w:r>
      <w:r w:rsidR="00B61871">
        <w:t xml:space="preserve">Erfolgserlebnisse dienen </w:t>
      </w:r>
      <w:r w:rsidR="00BE5A7D">
        <w:t xml:space="preserve">wiederum </w:t>
      </w:r>
      <w:r w:rsidR="00B61871">
        <w:t>dazu, einen ungehemmten Einstieg in die</w:t>
      </w:r>
      <w:r w:rsidR="00161850">
        <w:t xml:space="preserve"> </w:t>
      </w:r>
      <w:r w:rsidR="00B61871">
        <w:t>Fremdsprache zu gewährleisten.</w:t>
      </w:r>
      <w:r w:rsidR="00FD024E" w:rsidRPr="00FD024E">
        <w:t xml:space="preserve"> </w:t>
      </w:r>
      <w:r w:rsidR="00FD024E">
        <w:t>Die Motivation ist ausschlaggebend f</w:t>
      </w:r>
      <w:r w:rsidR="00BD4898">
        <w:t>ür das spätere Interesse und die</w:t>
      </w:r>
      <w:r w:rsidR="00FD024E">
        <w:t xml:space="preserve"> Begeisterung am Sprachen lernen. </w:t>
      </w:r>
    </w:p>
    <w:p w:rsidR="00DD1D37" w:rsidRPr="00E05A52" w:rsidRDefault="00056323" w:rsidP="00056323">
      <w:pPr>
        <w:pStyle w:val="berschrift2"/>
        <w:rPr>
          <w:color w:val="76923C" w:themeColor="accent3" w:themeShade="BF"/>
        </w:rPr>
      </w:pPr>
      <w:bookmarkStart w:id="21" w:name="_Toc448860458"/>
      <w:r>
        <w:rPr>
          <w:color w:val="76923C" w:themeColor="accent3" w:themeShade="BF"/>
        </w:rPr>
        <w:t xml:space="preserve">4.5 </w:t>
      </w:r>
      <w:r w:rsidR="00DD1D37" w:rsidRPr="00E05A52">
        <w:rPr>
          <w:color w:val="76923C" w:themeColor="accent3" w:themeShade="BF"/>
        </w:rPr>
        <w:t>Kritische Stimmen</w:t>
      </w:r>
      <w:bookmarkEnd w:id="21"/>
    </w:p>
    <w:p w:rsidR="009B043C" w:rsidRPr="00086B2B" w:rsidRDefault="00A44030" w:rsidP="00E56272">
      <w:r w:rsidRPr="00A44030">
        <w:t>In der Bevölkerung</w:t>
      </w:r>
      <w:r>
        <w:t xml:space="preserve"> bestehen immer noch Vorurteile und Befürchtungen gegenüber Mehrsprachigkeit. </w:t>
      </w:r>
      <w:r w:rsidR="009B2B1F">
        <w:t xml:space="preserve">Eine einsprachige Person gilt als Normalfall. Im weltweiten Vergleich stellt die Mehrsprachigkeit allerdings einen Normalfall und die Einsprachigkeit den Sonderfall </w:t>
      </w:r>
      <w:r w:rsidR="001614B8">
        <w:t xml:space="preserve">dar (vgl. Wode, 2009, S.49). Einige sind der Ansicht, dass das Erwerben von mehreren Sprachen eine ausgeprägte sprachliche Begabung benötige (vgl. Wode, 2009, S.50). </w:t>
      </w:r>
      <w:r w:rsidR="00124E8B">
        <w:t>Zudem soll die Methode nicht für Lernschwache geeignet sein.</w:t>
      </w:r>
      <w:r w:rsidR="00161850">
        <w:t xml:space="preserve"> </w:t>
      </w:r>
      <w:r w:rsidR="00751BD0">
        <w:t xml:space="preserve">Teilweise kommt aber genau diesen Schülern die offene Form der </w:t>
      </w:r>
      <w:r w:rsidR="006554D6">
        <w:t>des immersiven Lernens</w:t>
      </w:r>
      <w:r w:rsidR="005D69F8">
        <w:t xml:space="preserve"> mehr entgegen als die</w:t>
      </w:r>
      <w:r w:rsidR="00124E8B">
        <w:t xml:space="preserve"> </w:t>
      </w:r>
      <w:r w:rsidR="00751BD0">
        <w:t xml:space="preserve">herkömmliche lehrerzentrierte Form. </w:t>
      </w:r>
      <w:r w:rsidR="001614B8">
        <w:t>Aus den älteren negativen Ansichtsweisen gegenüber Mehrsprachigkeit sticht der Begriff „doppelte Halbsprachigkeit“ heraus</w:t>
      </w:r>
      <w:r w:rsidR="007B227D">
        <w:t xml:space="preserve"> (vgl. Leidner, 2007, S.34). Dieser „defizitorientier</w:t>
      </w:r>
      <w:r w:rsidR="006554D6">
        <w:t>t</w:t>
      </w:r>
      <w:r w:rsidR="007B227D">
        <w:t>e“ (Leidner, 2007, S.34) Ausdruck wirft vor, dass keine der Sprachen voll</w:t>
      </w:r>
      <w:r w:rsidR="00086B2B">
        <w:t>kommen erlernt wird</w:t>
      </w:r>
      <w:r w:rsidR="008E6CD3">
        <w:t>,</w:t>
      </w:r>
      <w:r w:rsidR="00086B2B">
        <w:t xml:space="preserve"> sondern</w:t>
      </w:r>
      <w:r w:rsidR="007B227D">
        <w:t xml:space="preserve"> beide nur zur Hälfte beherrscht werden. </w:t>
      </w:r>
      <w:r w:rsidR="000C2C05">
        <w:t>Diese Theorie will damit aufzeigen, dass das Auffassungsvermögen nicht für mehrere Sprachen ausreicht (vgl. Leidner, 2007, S.35). Ein Blick in die heutige Gesellschaft genügt, um sichtbar zu machen</w:t>
      </w:r>
      <w:r w:rsidR="003C507A">
        <w:t>,</w:t>
      </w:r>
      <w:r w:rsidR="000C2C05">
        <w:t xml:space="preserve"> dass Menschen in der Lage</w:t>
      </w:r>
      <w:r w:rsidR="008E6CD3">
        <w:t>,</w:t>
      </w:r>
      <w:r w:rsidR="000C2C05">
        <w:t xml:space="preserve"> sind auch noch eine dritte oder sog</w:t>
      </w:r>
      <w:r w:rsidR="00086B2B">
        <w:t>ar vierte Sprache zu erlerne</w:t>
      </w:r>
      <w:r w:rsidR="000C2C05">
        <w:t xml:space="preserve">n. „Mehrsprachigkeit an sich löst (dabei) keine Sprachentwicklungsstörungen aus“  (Leidner, 2007, S.35 zit. nach Rothweiler, 2004, S.169). </w:t>
      </w:r>
      <w:r w:rsidR="00086B2B">
        <w:t xml:space="preserve">Die Sorge nach aufkommenden Defiziten in der Muttersprache kann nach den Begründungen im letzten Abschnitt aufgeklärt werden. </w:t>
      </w:r>
      <w:r w:rsidR="007B227D">
        <w:t>Kritiker sind der Auffassung, dass bilinguale Kinder zu einer Sprachvermischung neigen</w:t>
      </w:r>
      <w:r w:rsidR="00123E58">
        <w:t xml:space="preserve">, dem sogenannten </w:t>
      </w:r>
      <w:r w:rsidR="00940AD2" w:rsidRPr="00123E58">
        <w:rPr>
          <w:i/>
        </w:rPr>
        <w:t>Codeswi</w:t>
      </w:r>
      <w:r w:rsidR="00940AD2">
        <w:rPr>
          <w:i/>
        </w:rPr>
        <w:t>t</w:t>
      </w:r>
      <w:r w:rsidR="00940AD2" w:rsidRPr="00123E58">
        <w:rPr>
          <w:i/>
        </w:rPr>
        <w:t>ching</w:t>
      </w:r>
      <w:r w:rsidR="007B227D">
        <w:t>.</w:t>
      </w:r>
      <w:r w:rsidR="00123E58">
        <w:t xml:space="preserve"> Die Kinder schalten während e</w:t>
      </w:r>
      <w:r w:rsidR="006554D6">
        <w:t>ines</w:t>
      </w:r>
      <w:r w:rsidR="00123E58">
        <w:t xml:space="preserve"> Satz</w:t>
      </w:r>
      <w:r w:rsidR="006554D6">
        <w:t xml:space="preserve">es </w:t>
      </w:r>
      <w:r w:rsidR="00123E58">
        <w:t>in die andere Sprache um</w:t>
      </w:r>
      <w:r w:rsidR="007B227D">
        <w:t xml:space="preserve"> </w:t>
      </w:r>
      <w:r w:rsidR="00123E58">
        <w:t>oder fügen einige fremdsprachige Wörter mit ein. (</w:t>
      </w:r>
      <w:r w:rsidR="00123E58" w:rsidRPr="00123E58">
        <w:rPr>
          <w:i/>
        </w:rPr>
        <w:t xml:space="preserve">Beispiel aus der Kita: </w:t>
      </w:r>
      <w:r w:rsidR="00123E58">
        <w:rPr>
          <w:i/>
        </w:rPr>
        <w:t>„</w:t>
      </w:r>
      <w:r w:rsidR="00C6119C">
        <w:rPr>
          <w:i/>
        </w:rPr>
        <w:t>Der Schnee is melting</w:t>
      </w:r>
      <w:r w:rsidR="00123E58">
        <w:rPr>
          <w:i/>
        </w:rPr>
        <w:t>“</w:t>
      </w:r>
      <w:r w:rsidR="00123E58" w:rsidRPr="00123E58">
        <w:rPr>
          <w:i/>
        </w:rPr>
        <w:t>)</w:t>
      </w:r>
      <w:r w:rsidR="00123E58">
        <w:rPr>
          <w:i/>
        </w:rPr>
        <w:t xml:space="preserve">. </w:t>
      </w:r>
      <w:r w:rsidR="007B227D">
        <w:t xml:space="preserve">Diese sollten allerdings nicht als Fehler gewertet werden, sondern als natürliches Phänomen </w:t>
      </w:r>
      <w:r w:rsidR="000C2C05">
        <w:t>des Zweitspracherwerbs (vgl. Leidner, 2007, S.36).</w:t>
      </w:r>
      <w:r w:rsidR="00123E58">
        <w:t xml:space="preserve"> Gerade bei der Immersion imitieren die Kinder ihre Bezugsperson auch im sprachlichen Bereich</w:t>
      </w:r>
      <w:r w:rsidR="008E6CD3">
        <w:t>,</w:t>
      </w:r>
      <w:r w:rsidR="00123E58">
        <w:t xml:space="preserve"> und so übernehmen sie teilweise Wörter aus deren Sprachgebrauch. </w:t>
      </w:r>
      <w:r w:rsidR="00751BD0">
        <w:t xml:space="preserve">Als weitere Herausforderung der Immersionsmethode ist die aufwendige Organisation in den </w:t>
      </w:r>
      <w:r w:rsidR="00086B2B">
        <w:t>Einrichtungen</w:t>
      </w:r>
      <w:r w:rsidR="00751BD0">
        <w:t xml:space="preserve"> zu sehen. Die Suche na</w:t>
      </w:r>
      <w:r w:rsidR="008E6CD3">
        <w:t>ch qualifiziertem zweisprachigen</w:t>
      </w:r>
      <w:r w:rsidR="00751BD0">
        <w:t xml:space="preserve"> Personal, das Erstellen des Konzeptes und das Erlangen der Gen</w:t>
      </w:r>
      <w:r w:rsidR="008E6CD3">
        <w:t>ehmigung sind einige Beispiele</w:t>
      </w:r>
      <w:r w:rsidR="00751BD0">
        <w:t xml:space="preserve"> daraus.  Oft ist noch zu wenig Kooperation und Abstimmung mit den weiterführenden bilingualen Schulen vorhanden. </w:t>
      </w:r>
      <w:r w:rsidR="00086B2B">
        <w:t xml:space="preserve">Für die Auskunft über den Kenntnisstand der Kinder zwischen den </w:t>
      </w:r>
      <w:r w:rsidR="007D5BE2">
        <w:t xml:space="preserve">Erziehungs- und </w:t>
      </w:r>
      <w:r w:rsidR="00086B2B">
        <w:t>Lehrpersonen kö</w:t>
      </w:r>
      <w:r w:rsidR="007D5BE2">
        <w:t>nnen die Sprachportfolios genutzt werden</w:t>
      </w:r>
      <w:r w:rsidR="00086B2B">
        <w:t xml:space="preserve"> (vgl. Leidner, 2007, S.97).</w:t>
      </w:r>
      <w:r w:rsidR="00751BD0">
        <w:t xml:space="preserve"> </w:t>
      </w:r>
    </w:p>
    <w:p w:rsidR="00DD1D37" w:rsidRPr="000411C8" w:rsidRDefault="00790CC3" w:rsidP="000D7DA7">
      <w:pPr>
        <w:pStyle w:val="berschrift1"/>
        <w:ind w:left="360"/>
        <w:rPr>
          <w:color w:val="76923C" w:themeColor="accent3" w:themeShade="BF"/>
          <w:sz w:val="32"/>
        </w:rPr>
      </w:pPr>
      <w:bookmarkStart w:id="22" w:name="_Toc448860459"/>
      <w:r w:rsidRPr="000411C8">
        <w:rPr>
          <w:color w:val="76923C" w:themeColor="accent3" w:themeShade="BF"/>
          <w:sz w:val="32"/>
        </w:rPr>
        <w:t>5.Empirischer Teil</w:t>
      </w:r>
      <w:bookmarkEnd w:id="22"/>
    </w:p>
    <w:p w:rsidR="002B2F33" w:rsidRPr="00667CF9" w:rsidRDefault="00790CC3" w:rsidP="00667CF9">
      <w:pPr>
        <w:pStyle w:val="berschrift2"/>
        <w:rPr>
          <w:color w:val="76923C" w:themeColor="accent3" w:themeShade="BF"/>
        </w:rPr>
      </w:pPr>
      <w:bookmarkStart w:id="23" w:name="_Toc448860460"/>
      <w:r w:rsidRPr="00667CF9">
        <w:rPr>
          <w:color w:val="76923C" w:themeColor="accent3" w:themeShade="BF"/>
        </w:rPr>
        <w:t>5.1 Methodische Vorgehensweis</w:t>
      </w:r>
      <w:r w:rsidR="00667CF9" w:rsidRPr="00667CF9">
        <w:rPr>
          <w:color w:val="76923C" w:themeColor="accent3" w:themeShade="BF"/>
        </w:rPr>
        <w:t>e</w:t>
      </w:r>
      <w:bookmarkEnd w:id="23"/>
    </w:p>
    <w:p w:rsidR="00667CF9" w:rsidRPr="00667CF9" w:rsidRDefault="00667CF9" w:rsidP="00667CF9">
      <w:r w:rsidRPr="00667CF9">
        <w:t xml:space="preserve">Um den Entwicklungsstand des englischen Wortschatzes </w:t>
      </w:r>
      <w:r w:rsidR="000F5C58">
        <w:t>herauszufinden, wurde mit acht</w:t>
      </w:r>
      <w:r>
        <w:t xml:space="preserve"> Kindern im Alter von 5 Jahren ein</w:t>
      </w:r>
      <w:r w:rsidR="00E55B29">
        <w:t>e</w:t>
      </w:r>
      <w:r>
        <w:t xml:space="preserve"> </w:t>
      </w:r>
      <w:r w:rsidR="00E55B29">
        <w:t>qualitative Untersuchung</w:t>
      </w:r>
      <w:r>
        <w:t xml:space="preserve"> durchgef</w:t>
      </w:r>
      <w:r w:rsidR="00097BC0">
        <w:t xml:space="preserve">ührt. Im Folgenden </w:t>
      </w:r>
      <w:r w:rsidR="00E26E4A">
        <w:t xml:space="preserve"> wird</w:t>
      </w:r>
      <w:r>
        <w:t xml:space="preserve"> das Testverfahren</w:t>
      </w:r>
      <w:r w:rsidR="00E26E4A">
        <w:t xml:space="preserve"> erläutert und</w:t>
      </w:r>
      <w:r>
        <w:t xml:space="preserve"> die Beschreib</w:t>
      </w:r>
      <w:r w:rsidR="00E26E4A">
        <w:t>ung der Durchführung vorgestellt</w:t>
      </w:r>
      <w:r w:rsidR="000F5C58">
        <w:t>. Anschließend werden die acht</w:t>
      </w:r>
      <w:r>
        <w:t xml:space="preserve"> Probanden einzeln vorgestellt</w:t>
      </w:r>
      <w:r w:rsidRPr="00AB0B05">
        <w:rPr>
          <w:color w:val="FF0000"/>
        </w:rPr>
        <w:t xml:space="preserve">. </w:t>
      </w:r>
      <w:r w:rsidRPr="00FB7358">
        <w:t xml:space="preserve">Im </w:t>
      </w:r>
      <w:r w:rsidR="0069615A" w:rsidRPr="00FB7358">
        <w:t xml:space="preserve">Anhang auf </w:t>
      </w:r>
      <w:r w:rsidR="00FB7358">
        <w:t>Seite</w:t>
      </w:r>
      <w:r w:rsidR="00C6119C" w:rsidRPr="00FB7358">
        <w:t xml:space="preserve"> 43</w:t>
      </w:r>
      <w:r w:rsidR="0069615A" w:rsidRPr="00FB7358">
        <w:t xml:space="preserve"> befindet sich dafür ein Beispiel</w:t>
      </w:r>
      <w:r w:rsidRPr="00FB7358">
        <w:t xml:space="preserve"> eines Sprachenportfolios.</w:t>
      </w:r>
      <w:r w:rsidR="00277FDC" w:rsidRPr="00FB7358">
        <w:t xml:space="preserve"> </w:t>
      </w:r>
      <w:r w:rsidR="00277FDC">
        <w:t>Die</w:t>
      </w:r>
      <w:r w:rsidR="00E26E4A">
        <w:t xml:space="preserve"> Bedeutung dieser</w:t>
      </w:r>
      <w:r w:rsidR="00AB0B05">
        <w:t xml:space="preserve"> Portfolios</w:t>
      </w:r>
      <w:r w:rsidR="00277FDC">
        <w:t xml:space="preserve"> w</w:t>
      </w:r>
      <w:r w:rsidR="00AB0B05">
        <w:t>ird</w:t>
      </w:r>
      <w:r w:rsidR="00277FDC">
        <w:t xml:space="preserve"> in einem kurzen Absatz</w:t>
      </w:r>
      <w:r w:rsidR="00E26E4A">
        <w:t xml:space="preserve"> beschrieben</w:t>
      </w:r>
      <w:r w:rsidR="00AB0B05">
        <w:t>.</w:t>
      </w:r>
      <w:r>
        <w:t xml:space="preserve"> Zum Schluss werden die Analyse der Testergebnisse und die Auswertungen dargestellt.</w:t>
      </w:r>
    </w:p>
    <w:p w:rsidR="002B2F33" w:rsidRPr="0069615A" w:rsidRDefault="002B2F33" w:rsidP="002B2F33">
      <w:pPr>
        <w:pStyle w:val="berschrift3"/>
        <w:rPr>
          <w:color w:val="76923C" w:themeColor="accent3" w:themeShade="BF"/>
          <w:lang w:val="en-US"/>
        </w:rPr>
      </w:pPr>
      <w:bookmarkStart w:id="24" w:name="_Toc448860461"/>
      <w:r w:rsidRPr="0069615A">
        <w:rPr>
          <w:color w:val="76923C" w:themeColor="accent3" w:themeShade="BF"/>
          <w:lang w:val="en-US"/>
        </w:rPr>
        <w:t>5.1.1 The Peabody Picture Vocabulary Test, Fourth Edition</w:t>
      </w:r>
      <w:bookmarkEnd w:id="24"/>
    </w:p>
    <w:p w:rsidR="002B2F33" w:rsidRPr="0069615A" w:rsidRDefault="002B2F33" w:rsidP="00734FC3">
      <w:pPr>
        <w:spacing w:line="240" w:lineRule="auto"/>
        <w:jc w:val="right"/>
        <w:rPr>
          <w:color w:val="76923C" w:themeColor="accent3" w:themeShade="BF"/>
          <w:lang w:val="en-US"/>
        </w:rPr>
      </w:pPr>
      <w:r>
        <w:rPr>
          <w:noProof/>
          <w:color w:val="76923C" w:themeColor="accent3" w:themeShade="BF"/>
          <w:lang w:eastAsia="de-DE" w:bidi="ar-SA"/>
        </w:rPr>
        <w:drawing>
          <wp:anchor distT="0" distB="0" distL="114300" distR="114300" simplePos="0" relativeHeight="251653632" behindDoc="1" locked="0" layoutInCell="1" allowOverlap="1">
            <wp:simplePos x="0" y="0"/>
            <wp:positionH relativeFrom="column">
              <wp:posOffset>1373505</wp:posOffset>
            </wp:positionH>
            <wp:positionV relativeFrom="paragraph">
              <wp:posOffset>133350</wp:posOffset>
            </wp:positionV>
            <wp:extent cx="2755265" cy="536575"/>
            <wp:effectExtent l="19050" t="0" r="6985" b="0"/>
            <wp:wrapTight wrapText="bothSides">
              <wp:wrapPolygon edited="0">
                <wp:start x="-149" y="0"/>
                <wp:lineTo x="-149" y="20705"/>
                <wp:lineTo x="21655" y="20705"/>
                <wp:lineTo x="21655" y="0"/>
                <wp:lineTo x="-149" y="0"/>
              </wp:wrapPolygon>
            </wp:wrapTight>
            <wp:docPr id="4" name="Bild 1" descr="http://www.psychometrica.de/img/ppvt4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ometrica.de/img/ppvt4_header.png"/>
                    <pic:cNvPicPr>
                      <a:picLocks noChangeAspect="1" noChangeArrowheads="1"/>
                    </pic:cNvPicPr>
                  </pic:nvPicPr>
                  <pic:blipFill>
                    <a:blip r:embed="rId25" cstate="print"/>
                    <a:srcRect/>
                    <a:stretch>
                      <a:fillRect/>
                    </a:stretch>
                  </pic:blipFill>
                  <pic:spPr bwMode="auto">
                    <a:xfrm>
                      <a:off x="0" y="0"/>
                      <a:ext cx="2755265" cy="536575"/>
                    </a:xfrm>
                    <a:prstGeom prst="rect">
                      <a:avLst/>
                    </a:prstGeom>
                    <a:noFill/>
                    <a:ln w="9525">
                      <a:noFill/>
                      <a:miter lim="800000"/>
                      <a:headEnd/>
                      <a:tailEnd/>
                    </a:ln>
                  </pic:spPr>
                </pic:pic>
              </a:graphicData>
            </a:graphic>
          </wp:anchor>
        </w:drawing>
      </w:r>
    </w:p>
    <w:p w:rsidR="002B2F33" w:rsidRPr="0069615A" w:rsidRDefault="002B2F33" w:rsidP="00734FC3">
      <w:pPr>
        <w:spacing w:line="240" w:lineRule="auto"/>
        <w:jc w:val="right"/>
        <w:rPr>
          <w:color w:val="76923C" w:themeColor="accent3" w:themeShade="BF"/>
          <w:lang w:val="en-US"/>
        </w:rPr>
      </w:pPr>
    </w:p>
    <w:p w:rsidR="002B2F33" w:rsidRPr="00734FC3" w:rsidRDefault="002B2F33" w:rsidP="00734FC3">
      <w:pPr>
        <w:spacing w:line="240" w:lineRule="auto"/>
        <w:jc w:val="right"/>
        <w:rPr>
          <w:sz w:val="20"/>
        </w:rPr>
      </w:pPr>
      <w:r w:rsidRPr="00734FC3">
        <w:rPr>
          <w:sz w:val="16"/>
        </w:rPr>
        <w:t>Abb</w:t>
      </w:r>
      <w:r w:rsidR="00734FC3" w:rsidRPr="00734FC3">
        <w:rPr>
          <w:sz w:val="16"/>
        </w:rPr>
        <w:t>ildung 2</w:t>
      </w:r>
    </w:p>
    <w:p w:rsidR="002B2F33" w:rsidRDefault="002B2F33" w:rsidP="002B2F33">
      <w:r>
        <w:t>Zu</w:t>
      </w:r>
      <w:r w:rsidR="008E6CD3">
        <w:t>r</w:t>
      </w:r>
      <w:r>
        <w:t xml:space="preserve"> Überprüfung der Hypothese wird ein rezeptiver Wortschatztest in der Zweit-, oder für manche Kinder sogar Drittsprache durchgeführt.</w:t>
      </w:r>
      <w:r w:rsidRPr="005B6AE0">
        <w:t xml:space="preserve"> </w:t>
      </w:r>
      <w:r w:rsidRPr="00865A45">
        <w:t xml:space="preserve">Hierfür wird der </w:t>
      </w:r>
      <w:r w:rsidRPr="00865A45">
        <w:rPr>
          <w:i/>
        </w:rPr>
        <w:t>PPVT4 - the</w:t>
      </w:r>
      <w:r w:rsidRPr="00865A45">
        <w:t xml:space="preserve"> </w:t>
      </w:r>
      <w:r w:rsidRPr="00865A45">
        <w:rPr>
          <w:i/>
        </w:rPr>
        <w:t>Peabody Picture Vocabulary Test, Fourth Edition</w:t>
      </w:r>
      <w:r w:rsidRPr="00865A45">
        <w:t xml:space="preserve"> angewendet, welches ein</w:t>
      </w:r>
      <w:r w:rsidRPr="00865A45">
        <w:rPr>
          <w:rFonts w:cs="Arial"/>
        </w:rPr>
        <w:t xml:space="preserve"> international renommiertes Testverfahren </w:t>
      </w:r>
      <w:r>
        <w:rPr>
          <w:rFonts w:cs="Arial"/>
        </w:rPr>
        <w:t>ist</w:t>
      </w:r>
      <w:r w:rsidRPr="00865A45">
        <w:t xml:space="preserve">. </w:t>
      </w:r>
      <w:r>
        <w:t>Die vierte Ausgabe dieses Testes wurde 2007 von</w:t>
      </w:r>
      <w:r w:rsidR="00E26E4A">
        <w:t xml:space="preserve"> Professor Lloyd M. Dunn </w:t>
      </w:r>
      <w:r>
        <w:t>und seinem Sohn</w:t>
      </w:r>
      <w:r w:rsidR="00E26E4A">
        <w:t xml:space="preserve"> </w:t>
      </w:r>
      <w:r>
        <w:t xml:space="preserve">Douglas M. Dunn, entwickelt. In dieser Version wird auf die im Jahr 1959, 1981 und 1987 erschienenen Tests aufgebaut (vgl. Dunn, Dunn, 2007, S.1). </w:t>
      </w:r>
    </w:p>
    <w:p w:rsidR="002B2F33" w:rsidRDefault="002B2F33" w:rsidP="006B1A2F">
      <w:pPr>
        <w:pStyle w:val="KeinLeerraum"/>
        <w:spacing w:line="360" w:lineRule="auto"/>
        <w:jc w:val="both"/>
        <w:rPr>
          <w:rFonts w:ascii="Arial" w:hAnsi="Arial" w:cs="Arial"/>
          <w:sz w:val="24"/>
          <w:szCs w:val="24"/>
        </w:rPr>
      </w:pPr>
      <w:r w:rsidRPr="001E2C97">
        <w:rPr>
          <w:rFonts w:ascii="Arial" w:hAnsi="Arial" w:cs="Arial"/>
          <w:sz w:val="24"/>
          <w:szCs w:val="24"/>
        </w:rPr>
        <w:t xml:space="preserve">Der </w:t>
      </w:r>
      <w:r w:rsidRPr="00865A45">
        <w:rPr>
          <w:rFonts w:ascii="Arial" w:hAnsi="Arial" w:cs="Arial"/>
          <w:sz w:val="24"/>
          <w:szCs w:val="24"/>
        </w:rPr>
        <w:t xml:space="preserve">PPVT4 </w:t>
      </w:r>
      <w:r w:rsidRPr="001E2C97">
        <w:rPr>
          <w:rFonts w:ascii="Arial" w:hAnsi="Arial" w:cs="Arial"/>
          <w:sz w:val="24"/>
          <w:szCs w:val="24"/>
        </w:rPr>
        <w:t xml:space="preserve">wurde für den Gebrauch mit Personen im Alter von 2,6 Jahren bis </w:t>
      </w:r>
      <w:r w:rsidR="006554D6">
        <w:rPr>
          <w:rFonts w:ascii="Arial" w:hAnsi="Arial" w:cs="Arial"/>
          <w:sz w:val="24"/>
          <w:szCs w:val="24"/>
        </w:rPr>
        <w:t>zur Vollendung des 16. Lebensjahres</w:t>
      </w:r>
      <w:r w:rsidR="006554D6">
        <w:rPr>
          <w:rStyle w:val="Kommentarzeichen"/>
          <w:rFonts w:eastAsia="Times New Roman" w:cs="Times New Roman"/>
          <w:kern w:val="22"/>
          <w:lang w:bidi="he-IL"/>
        </w:rPr>
        <w:t xml:space="preserve"> </w:t>
      </w:r>
      <w:r w:rsidRPr="001E2C97">
        <w:rPr>
          <w:rFonts w:ascii="Arial" w:hAnsi="Arial" w:cs="Arial"/>
          <w:sz w:val="24"/>
          <w:szCs w:val="24"/>
        </w:rPr>
        <w:t xml:space="preserve">entworfen. </w:t>
      </w:r>
      <w:r>
        <w:rPr>
          <w:rFonts w:ascii="Arial" w:hAnsi="Arial" w:cs="Arial"/>
          <w:sz w:val="24"/>
          <w:szCs w:val="24"/>
        </w:rPr>
        <w:t>Dieser Bildwort</w:t>
      </w:r>
      <w:r w:rsidRPr="001E2C97">
        <w:rPr>
          <w:rFonts w:ascii="Arial" w:hAnsi="Arial" w:cs="Arial"/>
          <w:sz w:val="24"/>
          <w:szCs w:val="24"/>
        </w:rPr>
        <w:t xml:space="preserve">test diagnostiziert das </w:t>
      </w:r>
      <w:r w:rsidRPr="001E2C97">
        <w:rPr>
          <w:rFonts w:ascii="Arial" w:hAnsi="Arial" w:cs="Arial"/>
          <w:color w:val="A6A6A6" w:themeColor="background1" w:themeShade="A6"/>
          <w:sz w:val="24"/>
          <w:szCs w:val="24"/>
        </w:rPr>
        <w:t>rezeptive</w:t>
      </w:r>
      <w:r w:rsidRPr="001E2C97">
        <w:rPr>
          <w:rFonts w:ascii="Arial" w:hAnsi="Arial" w:cs="Arial"/>
          <w:sz w:val="24"/>
          <w:szCs w:val="24"/>
        </w:rPr>
        <w:t xml:space="preserve"> Vokabular für amerikanisches Englisch und stellt dabei eine „schnelle Schätzung der Sprachkompetenz oder der scholastischen Begabung“ (</w:t>
      </w:r>
      <w:r w:rsidRPr="001E2C97">
        <w:rPr>
          <w:rStyle w:val="Fett"/>
          <w:rFonts w:ascii="Arial" w:hAnsi="Arial" w:cs="Arial"/>
          <w:b w:val="0"/>
          <w:sz w:val="24"/>
          <w:szCs w:val="24"/>
        </w:rPr>
        <w:t>National Longitudinal Surveys</w:t>
      </w:r>
      <w:r w:rsidRPr="001E2C97">
        <w:rPr>
          <w:rFonts w:ascii="Arial" w:hAnsi="Arial" w:cs="Arial"/>
          <w:sz w:val="24"/>
          <w:szCs w:val="24"/>
        </w:rPr>
        <w:t>) zur Verfügung. Der Begriff „</w:t>
      </w:r>
      <w:r w:rsidRPr="001E2C97">
        <w:rPr>
          <w:rFonts w:ascii="Arial" w:hAnsi="Arial" w:cs="Arial"/>
          <w:color w:val="A6A6A6" w:themeColor="background1" w:themeShade="A6"/>
          <w:sz w:val="24"/>
          <w:szCs w:val="24"/>
        </w:rPr>
        <w:t>rezeptiv</w:t>
      </w:r>
      <w:r w:rsidRPr="001E2C97">
        <w:rPr>
          <w:rFonts w:ascii="Arial" w:hAnsi="Arial" w:cs="Arial"/>
          <w:sz w:val="24"/>
          <w:szCs w:val="24"/>
        </w:rPr>
        <w:t>“ bedeutet „empfangen“. In der Erziehungswissenschaft spricht man von einem rezep</w:t>
      </w:r>
      <w:r>
        <w:rPr>
          <w:rFonts w:ascii="Arial" w:hAnsi="Arial" w:cs="Arial"/>
          <w:sz w:val="24"/>
          <w:szCs w:val="24"/>
        </w:rPr>
        <w:t xml:space="preserve">tiven oder passiven Wortschatz. </w:t>
      </w:r>
      <w:r w:rsidRPr="001E2C97">
        <w:rPr>
          <w:rFonts w:ascii="Arial" w:hAnsi="Arial" w:cs="Arial"/>
          <w:sz w:val="24"/>
          <w:szCs w:val="24"/>
        </w:rPr>
        <w:t>Der rezeptive Wortschatz</w:t>
      </w:r>
      <w:r>
        <w:rPr>
          <w:rFonts w:ascii="Arial" w:hAnsi="Arial" w:cs="Arial"/>
          <w:sz w:val="24"/>
          <w:szCs w:val="24"/>
        </w:rPr>
        <w:t xml:space="preserve"> trägt dazu bei, gesprochene und geschriebene Sprache zu verstehen</w:t>
      </w:r>
      <w:r w:rsidRPr="001E2C97">
        <w:rPr>
          <w:rFonts w:ascii="Arial" w:hAnsi="Arial" w:cs="Arial"/>
          <w:sz w:val="24"/>
          <w:szCs w:val="24"/>
        </w:rPr>
        <w:t xml:space="preserve">. Er </w:t>
      </w:r>
      <w:r>
        <w:rPr>
          <w:rFonts w:ascii="Arial" w:hAnsi="Arial" w:cs="Arial"/>
          <w:sz w:val="24"/>
          <w:szCs w:val="24"/>
        </w:rPr>
        <w:t>ist dafür zuständig, die Bedeutungen zu einem bekannten W</w:t>
      </w:r>
      <w:r w:rsidR="008E6CD3">
        <w:rPr>
          <w:rFonts w:ascii="Arial" w:hAnsi="Arial" w:cs="Arial"/>
          <w:sz w:val="24"/>
          <w:szCs w:val="24"/>
        </w:rPr>
        <w:t>ort aus dem Gedächtnis ab</w:t>
      </w:r>
      <w:r w:rsidR="00097BC0">
        <w:rPr>
          <w:rFonts w:ascii="Arial" w:hAnsi="Arial" w:cs="Arial"/>
          <w:sz w:val="24"/>
          <w:szCs w:val="24"/>
        </w:rPr>
        <w:t>zu</w:t>
      </w:r>
      <w:r w:rsidR="008E6CD3">
        <w:rPr>
          <w:rFonts w:ascii="Arial" w:hAnsi="Arial" w:cs="Arial"/>
          <w:sz w:val="24"/>
          <w:szCs w:val="24"/>
        </w:rPr>
        <w:t>rufen</w:t>
      </w:r>
      <w:r>
        <w:rPr>
          <w:rFonts w:ascii="Arial" w:hAnsi="Arial" w:cs="Arial"/>
          <w:sz w:val="24"/>
          <w:szCs w:val="24"/>
        </w:rPr>
        <w:t xml:space="preserve">. </w:t>
      </w:r>
      <w:r w:rsidRPr="001E2C97">
        <w:rPr>
          <w:rFonts w:ascii="Arial" w:hAnsi="Arial" w:cs="Arial"/>
          <w:sz w:val="24"/>
          <w:szCs w:val="24"/>
        </w:rPr>
        <w:t>„In zahlreichen großen internationalen Panelstudien wie zum Beispiel der European Child Care and Education (ECCE)-Studie, die in Deutschland, Österreich, Spanie</w:t>
      </w:r>
      <w:r w:rsidR="008E6CD3">
        <w:rPr>
          <w:rFonts w:ascii="Arial" w:hAnsi="Arial" w:cs="Arial"/>
          <w:sz w:val="24"/>
          <w:szCs w:val="24"/>
        </w:rPr>
        <w:t xml:space="preserve">n und Portugal durchgeführt werden </w:t>
      </w:r>
      <w:r w:rsidRPr="001E2C97">
        <w:rPr>
          <w:rFonts w:ascii="Arial" w:hAnsi="Arial" w:cs="Arial"/>
          <w:sz w:val="24"/>
          <w:szCs w:val="24"/>
        </w:rPr>
        <w:t>(z.B. European Child Care and Education (ECCE)-Study Group, 1997), wird der passive Wortschatz als zentraler, manchmal sogar als alleiniger Indikator der vor dem Hintergrund individueller Grundfähigkeiten (z.B. Arbeitsgedächtniskapazität, Geschwindigkeitsvariablen) und Umweltanregung kumulativ erworbenen sprachlich-kognitiven Fähigkeiten erhoben</w:t>
      </w:r>
      <w:r>
        <w:rPr>
          <w:rFonts w:ascii="Arial" w:hAnsi="Arial" w:cs="Arial"/>
          <w:sz w:val="24"/>
          <w:szCs w:val="24"/>
        </w:rPr>
        <w:t>“ (NEPS, 2011</w:t>
      </w:r>
      <w:r w:rsidRPr="001E2C97">
        <w:rPr>
          <w:rFonts w:ascii="Arial" w:hAnsi="Arial" w:cs="Arial"/>
          <w:sz w:val="24"/>
          <w:szCs w:val="24"/>
        </w:rPr>
        <w:t xml:space="preserve">). </w:t>
      </w:r>
    </w:p>
    <w:p w:rsidR="00AE790B" w:rsidRDefault="00AE790B" w:rsidP="006B1A2F">
      <w:pPr>
        <w:pStyle w:val="KeinLeerraum"/>
        <w:spacing w:line="360" w:lineRule="auto"/>
        <w:jc w:val="both"/>
        <w:rPr>
          <w:rFonts w:ascii="Arial" w:hAnsi="Arial" w:cs="Arial"/>
          <w:sz w:val="24"/>
          <w:szCs w:val="24"/>
        </w:rPr>
      </w:pPr>
    </w:p>
    <w:p w:rsidR="00AE790B" w:rsidRDefault="00AE790B" w:rsidP="00AE790B">
      <w:r>
        <w:t>Der PPVT4-Test enthält 228 Items, die in 19 Sets mit jeweils 12 Items gruppiert sind (vgl. Dunn, Dunn, 2007, S.1). Ein Set besteht aus vier farbigen Bildern.</w:t>
      </w:r>
      <w:r w:rsidRPr="0012250D">
        <w:rPr>
          <w:rFonts w:cs="Arial"/>
          <w:sz w:val="28"/>
          <w:szCs w:val="28"/>
          <w:lang w:eastAsia="de-DE"/>
        </w:rPr>
        <w:t xml:space="preserve"> </w:t>
      </w:r>
      <w:r>
        <w:rPr>
          <w:rFonts w:cs="Arial"/>
          <w:szCs w:val="28"/>
          <w:lang w:eastAsia="de-DE"/>
        </w:rPr>
        <w:t>Diese bieten</w:t>
      </w:r>
      <w:r w:rsidRPr="00403EE1">
        <w:rPr>
          <w:rFonts w:cs="Arial"/>
          <w:szCs w:val="28"/>
          <w:lang w:eastAsia="de-DE"/>
        </w:rPr>
        <w:t xml:space="preserve"> ein breites Spektrum von Beis</w:t>
      </w:r>
      <w:r>
        <w:rPr>
          <w:rFonts w:cs="Arial"/>
          <w:szCs w:val="28"/>
          <w:lang w:eastAsia="de-DE"/>
        </w:rPr>
        <w:t>pielen aus verschiedenen</w:t>
      </w:r>
      <w:r w:rsidRPr="00403EE1">
        <w:rPr>
          <w:rFonts w:cs="Arial"/>
          <w:szCs w:val="28"/>
          <w:lang w:eastAsia="de-DE"/>
        </w:rPr>
        <w:t xml:space="preserve"> Wortfeldern, Wortarten und Kategorien</w:t>
      </w:r>
      <w:r>
        <w:rPr>
          <w:rFonts w:cs="Arial"/>
          <w:szCs w:val="28"/>
          <w:lang w:eastAsia="de-DE"/>
        </w:rPr>
        <w:t>.</w:t>
      </w:r>
      <w:r w:rsidRPr="0012250D">
        <w:rPr>
          <w:sz w:val="22"/>
        </w:rPr>
        <w:t xml:space="preserve"> </w:t>
      </w:r>
      <w:r>
        <w:t xml:space="preserve">Die Sets sind in aufsteigender Schwierigkeit aufgebaut. </w:t>
      </w:r>
      <w:hyperlink r:id="rId26" w:tgtFrame="_blank" w:history="1">
        <w:r w:rsidRPr="00DB6381">
          <w:rPr>
            <w:rStyle w:val="Hyperlink"/>
            <w:color w:val="auto"/>
            <w:u w:val="none"/>
          </w:rPr>
          <w:t>Das</w:t>
        </w:r>
      </w:hyperlink>
      <w:r w:rsidRPr="00DB6381">
        <w:t xml:space="preserve"> </w:t>
      </w:r>
      <w:hyperlink r:id="rId27" w:tgtFrame="_blank" w:history="1">
        <w:r w:rsidRPr="00DB6381">
          <w:rPr>
            <w:rStyle w:val="Hyperlink"/>
            <w:color w:val="auto"/>
            <w:u w:val="none"/>
          </w:rPr>
          <w:t>Starten</w:t>
        </w:r>
      </w:hyperlink>
      <w:r w:rsidRPr="00DB6381">
        <w:t xml:space="preserve"> </w:t>
      </w:r>
      <w:hyperlink r:id="rId28" w:tgtFrame="_blank" w:history="1">
        <w:r w:rsidRPr="00DB6381">
          <w:rPr>
            <w:rStyle w:val="Hyperlink"/>
            <w:color w:val="auto"/>
            <w:u w:val="none"/>
          </w:rPr>
          <w:t>an</w:t>
        </w:r>
      </w:hyperlink>
      <w:r w:rsidRPr="00DB6381">
        <w:t xml:space="preserve"> </w:t>
      </w:r>
      <w:hyperlink r:id="rId29" w:tgtFrame="_blank" w:history="1">
        <w:r w:rsidRPr="00DB6381">
          <w:rPr>
            <w:rStyle w:val="Hyperlink"/>
            <w:color w:val="auto"/>
            <w:u w:val="none"/>
          </w:rPr>
          <w:t>einem</w:t>
        </w:r>
      </w:hyperlink>
      <w:r w:rsidRPr="00DB6381">
        <w:t xml:space="preserve"> </w:t>
      </w:r>
      <w:hyperlink r:id="rId30" w:tgtFrame="_blank" w:history="1">
        <w:r w:rsidRPr="00DB6381">
          <w:rPr>
            <w:rStyle w:val="Hyperlink"/>
            <w:color w:val="auto"/>
            <w:u w:val="none"/>
          </w:rPr>
          <w:t>altersspezifischen</w:t>
        </w:r>
      </w:hyperlink>
      <w:r w:rsidRPr="00DB6381">
        <w:t xml:space="preserve"> </w:t>
      </w:r>
      <w:hyperlink r:id="rId31" w:tgtFrame="_blank" w:history="1">
        <w:r w:rsidRPr="00DB6381">
          <w:rPr>
            <w:rStyle w:val="Hyperlink"/>
            <w:color w:val="auto"/>
            <w:u w:val="none"/>
          </w:rPr>
          <w:t>Nivea</w:t>
        </w:r>
      </w:hyperlink>
      <w:r w:rsidRPr="00DB6381">
        <w:t xml:space="preserve">u </w:t>
      </w:r>
      <w:hyperlink r:id="rId32" w:tgtFrame="_blank" w:history="1">
        <w:r w:rsidRPr="00DB6381">
          <w:rPr>
            <w:rStyle w:val="Hyperlink"/>
            <w:color w:val="auto"/>
            <w:u w:val="none"/>
          </w:rPr>
          <w:t>der</w:t>
        </w:r>
      </w:hyperlink>
      <w:r w:rsidRPr="00DB6381">
        <w:t xml:space="preserve"> </w:t>
      </w:r>
      <w:hyperlink r:id="rId33" w:tgtFrame="_blank" w:history="1">
        <w:r w:rsidRPr="00DB6381">
          <w:rPr>
            <w:rStyle w:val="Hyperlink"/>
            <w:color w:val="auto"/>
            <w:u w:val="none"/>
          </w:rPr>
          <w:t>Schwierigkeit</w:t>
        </w:r>
      </w:hyperlink>
      <w:r w:rsidRPr="00DB6381">
        <w:t xml:space="preserve"> </w:t>
      </w:r>
      <w:hyperlink r:id="rId34" w:tgtFrame="_blank" w:history="1">
        <w:r w:rsidRPr="00DB6381">
          <w:rPr>
            <w:rStyle w:val="Hyperlink"/>
            <w:color w:val="auto"/>
            <w:u w:val="none"/>
          </w:rPr>
          <w:t>ist</w:t>
        </w:r>
      </w:hyperlink>
      <w:r w:rsidRPr="00DB6381">
        <w:t xml:space="preserve"> b</w:t>
      </w:r>
      <w:hyperlink r:id="rId35" w:tgtFrame="_blank" w:history="1">
        <w:r w:rsidRPr="00DB6381">
          <w:rPr>
            <w:rStyle w:val="Hyperlink"/>
            <w:color w:val="auto"/>
            <w:u w:val="none"/>
          </w:rPr>
          <w:t>eabsichtigt</w:t>
        </w:r>
      </w:hyperlink>
      <w:r w:rsidRPr="00DB6381">
        <w:t xml:space="preserve">, </w:t>
      </w:r>
      <w:hyperlink r:id="rId36" w:tgtFrame="_blank" w:history="1">
        <w:r w:rsidRPr="00DB6381">
          <w:rPr>
            <w:rStyle w:val="Hyperlink"/>
            <w:color w:val="auto"/>
            <w:u w:val="none"/>
          </w:rPr>
          <w:t>um</w:t>
        </w:r>
      </w:hyperlink>
      <w:r w:rsidRPr="00DB6381">
        <w:t xml:space="preserve"> </w:t>
      </w:r>
      <w:hyperlink r:id="rId37" w:tgtFrame="_blank" w:history="1">
        <w:r w:rsidRPr="00DB6381">
          <w:rPr>
            <w:rStyle w:val="Hyperlink"/>
            <w:color w:val="auto"/>
            <w:u w:val="none"/>
          </w:rPr>
          <w:t>die</w:t>
        </w:r>
      </w:hyperlink>
      <w:r w:rsidRPr="00DB6381">
        <w:t xml:space="preserve"> </w:t>
      </w:r>
      <w:hyperlink r:id="rId38" w:tgtFrame="_blank" w:history="1">
        <w:r w:rsidRPr="00DB6381">
          <w:rPr>
            <w:rStyle w:val="Hyperlink"/>
            <w:color w:val="auto"/>
            <w:u w:val="none"/>
          </w:rPr>
          <w:t>Anzahl</w:t>
        </w:r>
      </w:hyperlink>
      <w:r w:rsidRPr="00DB6381">
        <w:t xml:space="preserve"> </w:t>
      </w:r>
      <w:hyperlink r:id="rId39" w:tgtFrame="_blank" w:history="1">
        <w:r w:rsidRPr="00DB6381">
          <w:rPr>
            <w:rStyle w:val="Hyperlink"/>
            <w:color w:val="auto"/>
            <w:u w:val="none"/>
          </w:rPr>
          <w:t>von</w:t>
        </w:r>
      </w:hyperlink>
      <w:r w:rsidRPr="00DB6381">
        <w:t xml:space="preserve"> </w:t>
      </w:r>
      <w:hyperlink r:id="rId40" w:tgtFrame="_blank" w:history="1">
        <w:r>
          <w:rPr>
            <w:rStyle w:val="Hyperlink"/>
            <w:color w:val="auto"/>
            <w:u w:val="none"/>
          </w:rPr>
          <w:t>Items</w:t>
        </w:r>
      </w:hyperlink>
      <w:r>
        <w:t xml:space="preserve"> </w:t>
      </w:r>
      <w:r w:rsidRPr="00DB6381">
        <w:t xml:space="preserve"> </w:t>
      </w:r>
      <w:hyperlink r:id="rId41" w:tgtFrame="_blank" w:history="1">
        <w:r w:rsidRPr="00DB6381">
          <w:rPr>
            <w:rStyle w:val="Hyperlink"/>
            <w:color w:val="auto"/>
            <w:u w:val="none"/>
          </w:rPr>
          <w:t>zu</w:t>
        </w:r>
      </w:hyperlink>
      <w:r w:rsidRPr="00DB6381">
        <w:t xml:space="preserve"> </w:t>
      </w:r>
      <w:hyperlink r:id="rId42" w:tgtFrame="_blank" w:history="1">
        <w:r w:rsidRPr="00DB6381">
          <w:rPr>
            <w:rStyle w:val="Hyperlink"/>
            <w:color w:val="auto"/>
            <w:u w:val="none"/>
          </w:rPr>
          <w:t>vermindern</w:t>
        </w:r>
      </w:hyperlink>
      <w:r w:rsidRPr="00DB6381">
        <w:t xml:space="preserve">, </w:t>
      </w:r>
      <w:hyperlink r:id="rId43" w:tgtFrame="_blank" w:history="1">
        <w:r w:rsidRPr="00DB6381">
          <w:rPr>
            <w:rStyle w:val="Hyperlink"/>
            <w:color w:val="auto"/>
            <w:u w:val="none"/>
          </w:rPr>
          <w:t>die</w:t>
        </w:r>
      </w:hyperlink>
      <w:r w:rsidRPr="00DB6381">
        <w:t xml:space="preserve"> </w:t>
      </w:r>
      <w:hyperlink r:id="rId44" w:tgtFrame="_blank" w:history="1">
        <w:r w:rsidRPr="00DB6381">
          <w:rPr>
            <w:rStyle w:val="Hyperlink"/>
            <w:color w:val="auto"/>
            <w:u w:val="none"/>
          </w:rPr>
          <w:t>zu</w:t>
        </w:r>
      </w:hyperlink>
      <w:r w:rsidRPr="00DB6381">
        <w:t xml:space="preserve"> </w:t>
      </w:r>
      <w:hyperlink r:id="rId45" w:tgtFrame="_blank" w:history="1">
        <w:r w:rsidRPr="00DB6381">
          <w:rPr>
            <w:rStyle w:val="Hyperlink"/>
            <w:color w:val="auto"/>
            <w:u w:val="none"/>
          </w:rPr>
          <w:t>leicht</w:t>
        </w:r>
      </w:hyperlink>
      <w:r w:rsidRPr="00DB6381">
        <w:t xml:space="preserve"> </w:t>
      </w:r>
      <w:hyperlink r:id="rId46" w:tgtFrame="_blank" w:history="1">
        <w:r w:rsidRPr="00DB6381">
          <w:rPr>
            <w:rStyle w:val="Hyperlink"/>
            <w:color w:val="auto"/>
            <w:u w:val="none"/>
          </w:rPr>
          <w:t>oder</w:t>
        </w:r>
      </w:hyperlink>
      <w:r w:rsidRPr="00DB6381">
        <w:t xml:space="preserve"> </w:t>
      </w:r>
      <w:hyperlink r:id="rId47" w:tgtFrame="_blank" w:history="1">
        <w:r w:rsidRPr="00DB6381">
          <w:rPr>
            <w:rStyle w:val="Hyperlink"/>
            <w:color w:val="auto"/>
            <w:u w:val="none"/>
          </w:rPr>
          <w:t>zu</w:t>
        </w:r>
      </w:hyperlink>
      <w:r w:rsidRPr="00DB6381">
        <w:t xml:space="preserve"> </w:t>
      </w:r>
      <w:hyperlink r:id="rId48" w:tgtFrame="_blank" w:history="1">
        <w:r w:rsidRPr="00DB6381">
          <w:rPr>
            <w:rStyle w:val="Hyperlink"/>
            <w:color w:val="auto"/>
            <w:u w:val="none"/>
          </w:rPr>
          <w:t>schwierig</w:t>
        </w:r>
      </w:hyperlink>
      <w:r w:rsidRPr="00DB6381">
        <w:t xml:space="preserve"> </w:t>
      </w:r>
      <w:hyperlink r:id="rId49" w:tgtFrame="_blank" w:history="1">
        <w:r w:rsidRPr="00DB6381">
          <w:rPr>
            <w:rStyle w:val="Hyperlink"/>
            <w:color w:val="auto"/>
            <w:u w:val="none"/>
          </w:rPr>
          <w:t>sind</w:t>
        </w:r>
      </w:hyperlink>
      <w:r>
        <w:t xml:space="preserve"> (vgl.</w:t>
      </w:r>
      <w:r w:rsidRPr="00803385">
        <w:rPr>
          <w:rStyle w:val="Fett"/>
          <w:b w:val="0"/>
        </w:rPr>
        <w:t xml:space="preserve"> </w:t>
      </w:r>
      <w:r w:rsidRPr="005812DF">
        <w:rPr>
          <w:rStyle w:val="Fett"/>
          <w:b w:val="0"/>
        </w:rPr>
        <w:t>National Longitudinal Surveys</w:t>
      </w:r>
      <w:r>
        <w:t>) Dadurch können</w:t>
      </w:r>
      <w:r w:rsidRPr="00DB6381">
        <w:t xml:space="preserve"> </w:t>
      </w:r>
      <w:hyperlink r:id="rId50" w:tgtFrame="_blank" w:history="1">
        <w:r w:rsidRPr="00DB6381">
          <w:rPr>
            <w:rStyle w:val="Hyperlink"/>
            <w:color w:val="auto"/>
            <w:u w:val="none"/>
          </w:rPr>
          <w:t>Langeweile</w:t>
        </w:r>
      </w:hyperlink>
      <w:r w:rsidRPr="00DB6381">
        <w:t xml:space="preserve"> </w:t>
      </w:r>
      <w:hyperlink r:id="rId51" w:tgtFrame="_blank" w:history="1">
        <w:r w:rsidRPr="00DB6381">
          <w:rPr>
            <w:rStyle w:val="Hyperlink"/>
            <w:color w:val="auto"/>
            <w:u w:val="none"/>
          </w:rPr>
          <w:t>oder</w:t>
        </w:r>
      </w:hyperlink>
      <w:r w:rsidRPr="00DB6381">
        <w:t xml:space="preserve"> </w:t>
      </w:r>
      <w:hyperlink r:id="rId52" w:tgtFrame="_blank" w:history="1">
        <w:r w:rsidRPr="00DB6381">
          <w:rPr>
            <w:rStyle w:val="Hyperlink"/>
            <w:color w:val="auto"/>
            <w:u w:val="none"/>
          </w:rPr>
          <w:t>Frustration</w:t>
        </w:r>
      </w:hyperlink>
      <w:r>
        <w:t xml:space="preserve"> minimiert werden</w:t>
      </w:r>
      <w:r w:rsidRPr="00DB6381">
        <w:t>.</w:t>
      </w:r>
    </w:p>
    <w:p w:rsidR="00AE790B" w:rsidRDefault="00AE790B" w:rsidP="00AE790B">
      <w:r>
        <w:t>In der Deskription des Testes</w:t>
      </w:r>
      <w:r w:rsidRPr="00C23100">
        <w:t xml:space="preserve"> </w:t>
      </w:r>
      <w:r>
        <w:t>wird nachdrücklich darauf hingewiesen, dass die Bedingungen für die Durchführung eine entscheidende Rolle spielen. Jede Testperson soll den gleichen Grundvoraussetzungen ausgesetzt sein, um das Ergebnis nicht zu verfälschen. Deshalb wird jeder Test von derselben Prüfungsperson in einem ruhigen, separierten Raum absolviert. Die Testpersonen in diesem Durchlauf beginnen mit Set 4</w:t>
      </w:r>
      <w:r>
        <w:rPr>
          <w:rStyle w:val="Funotenzeichen"/>
        </w:rPr>
        <w:footnoteReference w:id="2"/>
      </w:r>
      <w:r w:rsidR="00132EBD">
        <w:t xml:space="preserve">, da dort nach Vorgaben des PPVT-4, das Set für 5 jährige Kinder beginnt. </w:t>
      </w:r>
      <w:r>
        <w:t>Die Durchführungszeit beträgt normalerweise etwa 10 bis 15 Minuten (vgl. Dunn, Dunn, 2007, S.1). Das Kind hört einem Wort zu, welches von der Prüfungsperson vorgetragen wird. Danach wählt es eines von vier Bildern aus, dass nach seinem Verständnis am besten die Bedeutung des Wortes beschreibt. Wenn die Testperson acht richtige Antworten in einem Set</w:t>
      </w:r>
      <w:r w:rsidR="0010640F">
        <w:t xml:space="preserve"> gezeigt hat, wurde das </w:t>
      </w:r>
      <w:r w:rsidR="0010640F" w:rsidRPr="0010640F">
        <w:rPr>
          <w:i/>
        </w:rPr>
        <w:t>Basal Set</w:t>
      </w:r>
      <w:r w:rsidR="00AC4074">
        <w:t xml:space="preserve"> etabliert (vgl. Dunn,Dunn, 2007, S.11)</w:t>
      </w:r>
      <w:r>
        <w:t>. Nachdem diese Grundlage gefunden wurde, werden die Sets nacheinander behandelt, bis di</w:t>
      </w:r>
      <w:r w:rsidR="00AC4074">
        <w:t>e Testperson acht Items</w:t>
      </w:r>
      <w:r>
        <w:t xml:space="preserve"> fals</w:t>
      </w:r>
      <w:r w:rsidR="0010640F">
        <w:t xml:space="preserve">ch beantworten, um das </w:t>
      </w:r>
      <w:r w:rsidR="0010640F">
        <w:rPr>
          <w:i/>
        </w:rPr>
        <w:t>Ceiling Set</w:t>
      </w:r>
      <w:r w:rsidR="0010640F">
        <w:t xml:space="preserve"> </w:t>
      </w:r>
      <w:r>
        <w:t>zu diagnostizier</w:t>
      </w:r>
      <w:r w:rsidR="0010640F">
        <w:t xml:space="preserve">en. Wurde vor dem Fund des </w:t>
      </w:r>
      <w:r w:rsidR="0010640F">
        <w:rPr>
          <w:i/>
        </w:rPr>
        <w:t>Basal Set</w:t>
      </w:r>
      <w:r>
        <w:t xml:space="preserve"> mehr als eine falsche Antwort gegeben, verläuft der Test in die umgekehrte Richtung. Der Prüfer verlegt den Startpunkt auf das </w:t>
      </w:r>
      <w:r w:rsidR="00AC4074">
        <w:t xml:space="preserve">vorherige Set, bis ein </w:t>
      </w:r>
      <w:r w:rsidR="00AC4074">
        <w:rPr>
          <w:i/>
        </w:rPr>
        <w:t>Basal item</w:t>
      </w:r>
      <w:r>
        <w:t xml:space="preserve"> gefunden wird. </w:t>
      </w:r>
      <w:hyperlink r:id="rId53" w:tgtFrame="_blank" w:history="1">
        <w:r w:rsidRPr="00132EBD">
          <w:rPr>
            <w:rStyle w:val="Hyperlink"/>
            <w:rFonts w:cs="Arial"/>
            <w:color w:val="auto"/>
            <w:u w:val="none"/>
          </w:rPr>
          <w:t>Die</w:t>
        </w:r>
      </w:hyperlink>
      <w:r w:rsidRPr="00132EBD">
        <w:rPr>
          <w:rFonts w:cs="Arial"/>
        </w:rPr>
        <w:t xml:space="preserve"> </w:t>
      </w:r>
      <w:hyperlink r:id="rId54" w:tgtFrame="_blank" w:history="1">
        <w:r w:rsidRPr="00132EBD">
          <w:rPr>
            <w:rStyle w:val="Hyperlink"/>
            <w:rFonts w:cs="Arial"/>
            <w:color w:val="auto"/>
            <w:u w:val="none"/>
          </w:rPr>
          <w:t>Bewertung</w:t>
        </w:r>
      </w:hyperlink>
      <w:r w:rsidRPr="00132EBD">
        <w:rPr>
          <w:rFonts w:cs="Arial"/>
        </w:rPr>
        <w:t xml:space="preserve"> </w:t>
      </w:r>
      <w:hyperlink r:id="rId55" w:tgtFrame="_blank" w:history="1">
        <w:r w:rsidRPr="00132EBD">
          <w:rPr>
            <w:rStyle w:val="Hyperlink"/>
            <w:rFonts w:cs="Arial"/>
            <w:color w:val="auto"/>
            <w:u w:val="none"/>
          </w:rPr>
          <w:t>ist</w:t>
        </w:r>
      </w:hyperlink>
      <w:r w:rsidRPr="00132EBD">
        <w:rPr>
          <w:rFonts w:cs="Arial"/>
        </w:rPr>
        <w:t xml:space="preserve"> </w:t>
      </w:r>
      <w:hyperlink r:id="rId56" w:tgtFrame="_blank" w:history="1">
        <w:r w:rsidRPr="00132EBD">
          <w:rPr>
            <w:rStyle w:val="Hyperlink"/>
            <w:rFonts w:cs="Arial"/>
            <w:color w:val="auto"/>
            <w:u w:val="none"/>
          </w:rPr>
          <w:t>abgeschlossen</w:t>
        </w:r>
      </w:hyperlink>
      <w:r w:rsidRPr="00132EBD">
        <w:rPr>
          <w:rFonts w:cs="Arial"/>
        </w:rPr>
        <w:t xml:space="preserve">, </w:t>
      </w:r>
      <w:hyperlink r:id="rId57" w:tgtFrame="_blank" w:history="1">
        <w:r w:rsidRPr="00132EBD">
          <w:rPr>
            <w:rStyle w:val="Hyperlink"/>
            <w:rFonts w:cs="Arial"/>
            <w:color w:val="auto"/>
            <w:u w:val="none"/>
          </w:rPr>
          <w:t>sobald</w:t>
        </w:r>
      </w:hyperlink>
      <w:r w:rsidRPr="00132EBD">
        <w:rPr>
          <w:rFonts w:cs="Arial"/>
        </w:rPr>
        <w:t xml:space="preserve"> </w:t>
      </w:r>
      <w:hyperlink r:id="rId58" w:tgtFrame="_blank" w:history="1">
        <w:r w:rsidRPr="00132EBD">
          <w:rPr>
            <w:rStyle w:val="Hyperlink"/>
            <w:rFonts w:cs="Arial"/>
            <w:color w:val="auto"/>
            <w:u w:val="none"/>
          </w:rPr>
          <w:t>sowohl</w:t>
        </w:r>
      </w:hyperlink>
      <w:r w:rsidRPr="00132EBD">
        <w:rPr>
          <w:rFonts w:cs="Arial"/>
        </w:rPr>
        <w:t xml:space="preserve"> </w:t>
      </w:r>
      <w:hyperlink r:id="rId59" w:tgtFrame="_blank" w:history="1">
        <w:r w:rsidRPr="00132EBD">
          <w:rPr>
            <w:rStyle w:val="Hyperlink"/>
            <w:rFonts w:cs="Arial"/>
            <w:color w:val="auto"/>
            <w:u w:val="none"/>
          </w:rPr>
          <w:t>ein</w:t>
        </w:r>
      </w:hyperlink>
      <w:r w:rsidR="00AC4074">
        <w:rPr>
          <w:rFonts w:cs="Arial"/>
        </w:rPr>
        <w:t xml:space="preserve"> </w:t>
      </w:r>
      <w:r w:rsidR="00AC4074">
        <w:rPr>
          <w:rFonts w:cs="Arial"/>
          <w:i/>
        </w:rPr>
        <w:t xml:space="preserve">Basal item </w:t>
      </w:r>
      <w:hyperlink r:id="rId60" w:tgtFrame="_blank" w:history="1">
        <w:r w:rsidRPr="00132EBD">
          <w:rPr>
            <w:rStyle w:val="Hyperlink"/>
            <w:rFonts w:cs="Arial"/>
            <w:color w:val="auto"/>
            <w:u w:val="none"/>
          </w:rPr>
          <w:t>als</w:t>
        </w:r>
      </w:hyperlink>
      <w:r w:rsidRPr="00132EBD">
        <w:rPr>
          <w:rFonts w:cs="Arial"/>
        </w:rPr>
        <w:t xml:space="preserve"> </w:t>
      </w:r>
      <w:hyperlink r:id="rId61" w:tgtFrame="_blank" w:history="1">
        <w:r w:rsidRPr="00132EBD">
          <w:rPr>
            <w:rStyle w:val="Hyperlink"/>
            <w:rFonts w:cs="Arial"/>
            <w:color w:val="auto"/>
            <w:u w:val="none"/>
          </w:rPr>
          <w:t>auch</w:t>
        </w:r>
      </w:hyperlink>
      <w:r w:rsidRPr="00132EBD">
        <w:rPr>
          <w:rFonts w:cs="Arial"/>
        </w:rPr>
        <w:t xml:space="preserve"> </w:t>
      </w:r>
      <w:hyperlink r:id="rId62" w:tgtFrame="_blank" w:history="1">
        <w:r w:rsidRPr="00132EBD">
          <w:rPr>
            <w:rStyle w:val="Hyperlink"/>
            <w:rFonts w:cs="Arial"/>
            <w:color w:val="auto"/>
            <w:u w:val="none"/>
          </w:rPr>
          <w:t>ein</w:t>
        </w:r>
      </w:hyperlink>
      <w:r w:rsidR="00AC4074">
        <w:rPr>
          <w:rFonts w:cs="Arial"/>
        </w:rPr>
        <w:t xml:space="preserve"> </w:t>
      </w:r>
      <w:r w:rsidR="00AC4074">
        <w:rPr>
          <w:rFonts w:cs="Arial"/>
          <w:i/>
        </w:rPr>
        <w:t xml:space="preserve">Ceiling item </w:t>
      </w:r>
      <w:r w:rsidR="00AC4074" w:rsidRPr="00AC4074">
        <w:rPr>
          <w:rFonts w:cs="Arial"/>
        </w:rPr>
        <w:t>ermittelt</w:t>
      </w:r>
      <w:r w:rsidR="00AC4074">
        <w:rPr>
          <w:rFonts w:cs="Arial"/>
          <w:i/>
        </w:rPr>
        <w:t xml:space="preserve"> </w:t>
      </w:r>
      <w:hyperlink r:id="rId63" w:tgtFrame="_blank" w:history="1">
        <w:r w:rsidRPr="00132EBD">
          <w:rPr>
            <w:rStyle w:val="Hyperlink"/>
            <w:rFonts w:cs="Arial"/>
            <w:color w:val="auto"/>
            <w:u w:val="none"/>
          </w:rPr>
          <w:t>worden</w:t>
        </w:r>
      </w:hyperlink>
      <w:r w:rsidRPr="00132EBD">
        <w:rPr>
          <w:rFonts w:cs="Arial"/>
        </w:rPr>
        <w:t xml:space="preserve"> </w:t>
      </w:r>
      <w:hyperlink r:id="rId64" w:tgtFrame="_blank" w:history="1">
        <w:r w:rsidRPr="00132EBD">
          <w:rPr>
            <w:rStyle w:val="Hyperlink"/>
            <w:rFonts w:cs="Arial"/>
            <w:color w:val="auto"/>
            <w:u w:val="none"/>
          </w:rPr>
          <w:t>sind</w:t>
        </w:r>
      </w:hyperlink>
      <w:r w:rsidRPr="00132EBD">
        <w:rPr>
          <w:rFonts w:cs="Arial"/>
        </w:rPr>
        <w:t>.</w:t>
      </w:r>
      <w:r w:rsidRPr="00132EBD">
        <w:t xml:space="preserve"> </w:t>
      </w:r>
      <w:hyperlink r:id="rId65" w:tgtFrame="_blank" w:history="1">
        <w:r w:rsidRPr="00132EBD">
          <w:rPr>
            <w:rStyle w:val="Hyperlink"/>
            <w:color w:val="auto"/>
            <w:u w:val="none"/>
          </w:rPr>
          <w:t>Wenn</w:t>
        </w:r>
      </w:hyperlink>
      <w:r w:rsidRPr="00132EBD">
        <w:t xml:space="preserve"> </w:t>
      </w:r>
      <w:hyperlink r:id="rId66" w:tgtFrame="_blank" w:history="1">
        <w:r w:rsidRPr="00132EBD">
          <w:rPr>
            <w:rStyle w:val="Hyperlink"/>
            <w:color w:val="auto"/>
            <w:u w:val="none"/>
          </w:rPr>
          <w:t>mehr</w:t>
        </w:r>
      </w:hyperlink>
      <w:r w:rsidRPr="00132EBD">
        <w:t xml:space="preserve"> </w:t>
      </w:r>
      <w:hyperlink r:id="rId67" w:tgtFrame="_blank" w:history="1">
        <w:r w:rsidRPr="00132EBD">
          <w:rPr>
            <w:rStyle w:val="Hyperlink"/>
            <w:color w:val="auto"/>
            <w:u w:val="none"/>
          </w:rPr>
          <w:t>als</w:t>
        </w:r>
      </w:hyperlink>
      <w:r w:rsidRPr="00132EBD">
        <w:t xml:space="preserve"> </w:t>
      </w:r>
      <w:r w:rsidR="0010640F">
        <w:t xml:space="preserve">ein </w:t>
      </w:r>
      <w:r w:rsidR="0010640F">
        <w:rPr>
          <w:i/>
        </w:rPr>
        <w:t>Ceiling</w:t>
      </w:r>
      <w:r w:rsidR="00AC4074">
        <w:rPr>
          <w:i/>
        </w:rPr>
        <w:t xml:space="preserve"> item</w:t>
      </w:r>
      <w:r w:rsidR="0010640F">
        <w:rPr>
          <w:i/>
        </w:rPr>
        <w:t xml:space="preserve"> </w:t>
      </w:r>
      <w:hyperlink r:id="rId68" w:tgtFrame="_blank" w:history="1">
        <w:r w:rsidRPr="00132EBD">
          <w:rPr>
            <w:rStyle w:val="Hyperlink"/>
            <w:color w:val="auto"/>
            <w:u w:val="none"/>
          </w:rPr>
          <w:t>identifiziert</w:t>
        </w:r>
      </w:hyperlink>
      <w:r w:rsidRPr="00132EBD">
        <w:t xml:space="preserve"> </w:t>
      </w:r>
      <w:hyperlink r:id="rId69" w:tgtFrame="_blank" w:history="1">
        <w:r w:rsidRPr="00132EBD">
          <w:rPr>
            <w:rStyle w:val="Hyperlink"/>
            <w:color w:val="auto"/>
            <w:u w:val="none"/>
          </w:rPr>
          <w:t>wird</w:t>
        </w:r>
      </w:hyperlink>
      <w:r w:rsidRPr="00132EBD">
        <w:t xml:space="preserve">, </w:t>
      </w:r>
      <w:hyperlink r:id="rId70" w:tgtFrame="_blank" w:history="1">
        <w:r w:rsidRPr="00132EBD">
          <w:rPr>
            <w:rStyle w:val="Hyperlink"/>
            <w:color w:val="auto"/>
            <w:u w:val="none"/>
          </w:rPr>
          <w:t>wird</w:t>
        </w:r>
      </w:hyperlink>
      <w:r w:rsidRPr="00132EBD">
        <w:t xml:space="preserve"> </w:t>
      </w:r>
      <w:r w:rsidR="00AC4074">
        <w:t xml:space="preserve">der </w:t>
      </w:r>
      <w:hyperlink r:id="rId71" w:tgtFrame="_blank" w:history="1">
        <w:r w:rsidRPr="00132EBD">
          <w:rPr>
            <w:rStyle w:val="Hyperlink"/>
            <w:color w:val="auto"/>
            <w:u w:val="none"/>
          </w:rPr>
          <w:t>niedrigste</w:t>
        </w:r>
      </w:hyperlink>
      <w:r w:rsidR="0010640F">
        <w:t xml:space="preserve"> </w:t>
      </w:r>
      <w:hyperlink r:id="rId72" w:tgtFrame="_blank" w:history="1">
        <w:r w:rsidRPr="00132EBD">
          <w:rPr>
            <w:rStyle w:val="Hyperlink"/>
            <w:color w:val="auto"/>
            <w:u w:val="none"/>
          </w:rPr>
          <w:t>verwendet</w:t>
        </w:r>
      </w:hyperlink>
      <w:r w:rsidRPr="00132EBD">
        <w:t xml:space="preserve">, </w:t>
      </w:r>
      <w:hyperlink r:id="rId73" w:tgtFrame="_blank" w:history="1">
        <w:r w:rsidRPr="00132EBD">
          <w:rPr>
            <w:rStyle w:val="Hyperlink"/>
            <w:color w:val="auto"/>
            <w:u w:val="none"/>
          </w:rPr>
          <w:t>um</w:t>
        </w:r>
      </w:hyperlink>
      <w:r w:rsidRPr="00132EBD">
        <w:t xml:space="preserve"> den Rohwert </w:t>
      </w:r>
      <w:hyperlink r:id="rId74" w:tgtFrame="_blank" w:history="1">
        <w:r w:rsidRPr="00132EBD">
          <w:rPr>
            <w:rStyle w:val="Hyperlink"/>
            <w:color w:val="auto"/>
            <w:u w:val="none"/>
          </w:rPr>
          <w:t>zu</w:t>
        </w:r>
      </w:hyperlink>
      <w:r w:rsidRPr="00132EBD">
        <w:t xml:space="preserve"> </w:t>
      </w:r>
      <w:hyperlink r:id="rId75" w:tgtFrame="_blank" w:history="1">
        <w:r w:rsidRPr="00132EBD">
          <w:rPr>
            <w:rStyle w:val="Hyperlink"/>
            <w:color w:val="auto"/>
            <w:u w:val="none"/>
          </w:rPr>
          <w:t>schätzen</w:t>
        </w:r>
      </w:hyperlink>
      <w:r w:rsidRPr="00132EBD">
        <w:t xml:space="preserve"> (vgl.</w:t>
      </w:r>
      <w:r w:rsidRPr="00132EBD">
        <w:rPr>
          <w:rStyle w:val="Fett"/>
          <w:b w:val="0"/>
        </w:rPr>
        <w:t xml:space="preserve"> National Longitudinal Surveys</w:t>
      </w:r>
      <w:r w:rsidRPr="00132EBD">
        <w:t>).</w:t>
      </w:r>
    </w:p>
    <w:p w:rsidR="00AE790B" w:rsidRDefault="00AE790B" w:rsidP="00AE790B">
      <w:r>
        <w:t>Der Rohwert ergibt sich, wenn von der Zahl de</w:t>
      </w:r>
      <w:r w:rsidR="0010640F">
        <w:t xml:space="preserve">s letzten Items des </w:t>
      </w:r>
      <w:r w:rsidR="0010640F">
        <w:rPr>
          <w:i/>
        </w:rPr>
        <w:t>Ceiling Sets</w:t>
      </w:r>
      <w:r>
        <w:t xml:space="preserve"> die Anzahl der insgesamt falsch gegeben Antworten abgezogen wird. </w:t>
      </w:r>
    </w:p>
    <w:p w:rsidR="00AE790B" w:rsidRDefault="00AE790B" w:rsidP="00AE790B">
      <w:pPr>
        <w:tabs>
          <w:tab w:val="left" w:pos="1843"/>
          <w:tab w:val="left" w:pos="2268"/>
        </w:tabs>
        <w:rPr>
          <w:u w:val="single"/>
        </w:rPr>
      </w:pPr>
      <w:r w:rsidRPr="003C519E">
        <w:rPr>
          <w:i/>
        </w:rPr>
        <w:t>Beispiel:</w:t>
      </w:r>
      <w:r w:rsidR="0010640F">
        <w:t xml:space="preserve">                 Ceiling</w:t>
      </w:r>
      <w:r>
        <w:t xml:space="preserve"> Item:   </w:t>
      </w:r>
      <w:r>
        <w:rPr>
          <w:u w:val="single"/>
        </w:rPr>
        <w:t xml:space="preserve"> 72</w:t>
      </w:r>
    </w:p>
    <w:p w:rsidR="00AE790B" w:rsidRDefault="005445AF" w:rsidP="00AE790B">
      <w:pPr>
        <w:rPr>
          <w:u w:val="single"/>
        </w:rPr>
      </w:pPr>
      <w:r>
        <w:rPr>
          <w:noProof/>
          <w:lang w:eastAsia="de-DE" w:bidi="ar-SA"/>
        </w:rPr>
        <mc:AlternateContent>
          <mc:Choice Requires="wps">
            <w:drawing>
              <wp:anchor distT="0" distB="0" distL="114300" distR="114300" simplePos="0" relativeHeight="251661824" behindDoc="1" locked="0" layoutInCell="1" allowOverlap="1">
                <wp:simplePos x="0" y="0"/>
                <wp:positionH relativeFrom="column">
                  <wp:posOffset>2283460</wp:posOffset>
                </wp:positionH>
                <wp:positionV relativeFrom="paragraph">
                  <wp:posOffset>385445</wp:posOffset>
                </wp:positionV>
                <wp:extent cx="367665" cy="225425"/>
                <wp:effectExtent l="0" t="0" r="13335" b="22225"/>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79.8pt;margin-top:30.35pt;width:28.95pt;height:1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"/>
            </w:pict>
          </mc:Fallback>
        </mc:AlternateContent>
      </w:r>
      <w:r w:rsidR="00AE790B">
        <w:tab/>
        <w:t xml:space="preserve">                    Fehler insg. : - </w:t>
      </w:r>
      <w:r w:rsidR="00AE790B">
        <w:rPr>
          <w:u w:val="single"/>
        </w:rPr>
        <w:t xml:space="preserve"> 13 </w:t>
      </w:r>
    </w:p>
    <w:p w:rsidR="00AE790B" w:rsidRPr="003C519E" w:rsidRDefault="00AE790B" w:rsidP="00AE790B">
      <w:pPr>
        <w:tabs>
          <w:tab w:val="left" w:pos="851"/>
          <w:tab w:val="left" w:pos="1134"/>
        </w:tabs>
      </w:pPr>
      <w:r>
        <w:tab/>
      </w:r>
      <w:r>
        <w:rPr>
          <w:b/>
        </w:rPr>
        <w:t xml:space="preserve">                  </w:t>
      </w:r>
      <w:r w:rsidRPr="003C519E">
        <w:rPr>
          <w:b/>
        </w:rPr>
        <w:t>Rohwert</w:t>
      </w:r>
      <w:r>
        <w:t xml:space="preserve">  =      59</w:t>
      </w:r>
    </w:p>
    <w:p w:rsidR="00AE790B" w:rsidRDefault="00AE790B" w:rsidP="00AE790B">
      <w:r w:rsidRPr="00E848AF">
        <w:t>Nach</w:t>
      </w:r>
      <w:r>
        <w:t xml:space="preserve"> dem der Rohwert ermittelt wurde, wird er mit den Standardwerten des PPVT-4 verglichen. Die Standardwerte befinden sich im Handbuch des PPVT-4. Die richtigen Werte seines Probanden sind in einer Tabelle nach Alter aufzufinden. Die Standardwerte bestehen aus den Mittelwerten der bereits geprüften Personen, die sich im selben Alter oder in derselben Klassenstufe befinden und deuten auf einen Vergleich des Abstandes zu den Rohwerten des Prüfungskandidaten hin (vgl. Dunn, Dunn, 2007, S.17). Beim PPVT-4 liegt der Standardwert bei dem Zahlenwert 100 (vgl. Dunn, Dunn, 2007, S.1). Die Standardabweichungen betragen + / -15 (vgl. Dunn, Dunn, 2007, S.1). Die Ergebnisse werden in einem vorgefertigten graphischen Profil eingetragen. Dadurch werden auch der prozentuale Wert und der Verlauf der Kurve ersichtlich gemacht und können zum Interpretieren genutzt werden. </w:t>
      </w:r>
    </w:p>
    <w:p w:rsidR="00667CF9" w:rsidRPr="006B1A2F" w:rsidRDefault="00667CF9" w:rsidP="006B1A2F">
      <w:pPr>
        <w:pStyle w:val="KeinLeerraum"/>
        <w:spacing w:line="360" w:lineRule="auto"/>
        <w:jc w:val="both"/>
        <w:rPr>
          <w:rFonts w:ascii="Arial" w:hAnsi="Arial" w:cs="Arial"/>
          <w:sz w:val="24"/>
          <w:szCs w:val="24"/>
        </w:rPr>
      </w:pPr>
    </w:p>
    <w:p w:rsidR="002B2F33" w:rsidRPr="00E05A52" w:rsidRDefault="002B2F33" w:rsidP="002B2F33">
      <w:pPr>
        <w:pStyle w:val="berschrift3"/>
        <w:rPr>
          <w:color w:val="76923C" w:themeColor="accent3" w:themeShade="BF"/>
        </w:rPr>
      </w:pPr>
      <w:bookmarkStart w:id="25" w:name="_Toc448860462"/>
      <w:r w:rsidRPr="00E05A52">
        <w:rPr>
          <w:color w:val="76923C" w:themeColor="accent3" w:themeShade="BF"/>
        </w:rPr>
        <w:t>5.</w:t>
      </w:r>
      <w:r>
        <w:rPr>
          <w:color w:val="76923C" w:themeColor="accent3" w:themeShade="BF"/>
        </w:rPr>
        <w:t>1</w:t>
      </w:r>
      <w:r w:rsidRPr="00E05A52">
        <w:rPr>
          <w:color w:val="76923C" w:themeColor="accent3" w:themeShade="BF"/>
        </w:rPr>
        <w:t>.2 Die Durchführung</w:t>
      </w:r>
      <w:bookmarkEnd w:id="25"/>
    </w:p>
    <w:p w:rsidR="00DA197C" w:rsidRDefault="00831314" w:rsidP="002B2F33">
      <w:r>
        <w:t xml:space="preserve">Die Testdurchführungen fanden im Zeitraum vom 29.01.2016 bis zum 18.03.2016 statt. </w:t>
      </w:r>
      <w:r w:rsidR="00DA197C">
        <w:t>Die acht Probanden, die im nächsten Abschnitt vorgestellt werden, lernen kurz vor der Durchführung des Tests im morgendlichen Stuhlkreis den kleinen Handpuppenhund „Timmy“ kennen. Der kleine Hund ist sehr darauf erpicht</w:t>
      </w:r>
      <w:r w:rsidR="008E6CD3">
        <w:t>,</w:t>
      </w:r>
      <w:r w:rsidR="009B455C">
        <w:t xml:space="preserve"> eine neue Sprache zu lernen</w:t>
      </w:r>
      <w:r w:rsidR="00DA197C">
        <w:t xml:space="preserve"> und ist von dem englischen Angebot in der Kita sehr begeistert. Timmy bringt jedem Kind ein Sprachenportfolio (sieh</w:t>
      </w:r>
      <w:r w:rsidR="008E6CD3">
        <w:t>e Punkt 5.2.1)  mit, das es</w:t>
      </w:r>
      <w:r w:rsidR="00DA197C">
        <w:t xml:space="preserve"> dann zusammen mit ihm und</w:t>
      </w:r>
      <w:r w:rsidR="008E6CD3">
        <w:t xml:space="preserve"> einem Erzieher ausfüllen darf</w:t>
      </w:r>
      <w:r w:rsidR="00DA197C">
        <w:t xml:space="preserve">. Er begleitet die Kinder zum Test und hofft darauf, dass die Kinder ihm die gesuchten Wörter auf den Bildern zeigen können, damit er seine Englischkenntnisse verbessern kann. </w:t>
      </w:r>
      <w:r w:rsidR="00892826">
        <w:t>Die Hand</w:t>
      </w:r>
      <w:r w:rsidR="008E6CD3">
        <w:t>puppe motiviert die Kinder zum M</w:t>
      </w:r>
      <w:r w:rsidR="00892826">
        <w:t xml:space="preserve">itmachen und lockert die „Prüfungssituation“ etwas auf. Zum Abschluss hat Timmy für jedes Kind eine kleine Belohnung mitgebracht. </w:t>
      </w:r>
    </w:p>
    <w:p w:rsidR="00AC4074" w:rsidRDefault="00AC4074" w:rsidP="002B2F33"/>
    <w:p w:rsidR="00EE0292" w:rsidRPr="00E05A52" w:rsidRDefault="002B2F33" w:rsidP="00E05A52">
      <w:pPr>
        <w:pStyle w:val="berschrift2"/>
        <w:rPr>
          <w:color w:val="76923C" w:themeColor="accent3" w:themeShade="BF"/>
        </w:rPr>
      </w:pPr>
      <w:bookmarkStart w:id="26" w:name="_Toc448860463"/>
      <w:r>
        <w:rPr>
          <w:color w:val="76923C" w:themeColor="accent3" w:themeShade="BF"/>
        </w:rPr>
        <w:t>5.2</w:t>
      </w:r>
      <w:r w:rsidR="00DD1D37" w:rsidRPr="00E05A52">
        <w:rPr>
          <w:color w:val="76923C" w:themeColor="accent3" w:themeShade="BF"/>
        </w:rPr>
        <w:t xml:space="preserve"> </w:t>
      </w:r>
      <w:r w:rsidR="00EE0292" w:rsidRPr="00E05A52">
        <w:rPr>
          <w:color w:val="76923C" w:themeColor="accent3" w:themeShade="BF"/>
        </w:rPr>
        <w:t>Die Fallbeschreibung anhand von Portfolios</w:t>
      </w:r>
      <w:bookmarkEnd w:id="26"/>
    </w:p>
    <w:p w:rsidR="00E56272" w:rsidRDefault="00E56272" w:rsidP="00E56272">
      <w:pPr>
        <w:pStyle w:val="Listenabsatz"/>
      </w:pPr>
    </w:p>
    <w:p w:rsidR="00E56272" w:rsidRDefault="00E56272" w:rsidP="00E56272">
      <w:pPr>
        <w:pStyle w:val="Listenabsatz"/>
        <w:ind w:left="0"/>
      </w:pPr>
      <w:r w:rsidRPr="009A1C24">
        <w:t>Im Folgenden werde</w:t>
      </w:r>
      <w:r w:rsidR="005D69F8">
        <w:t>n acht</w:t>
      </w:r>
      <w:r w:rsidR="009E7807">
        <w:t xml:space="preserve"> Kinder aus der immersiven </w:t>
      </w:r>
      <w:r w:rsidRPr="005376D7">
        <w:rPr>
          <w:i/>
        </w:rPr>
        <w:t>Kita  Ideenreich</w:t>
      </w:r>
      <w:r w:rsidRPr="009A1C24">
        <w:t xml:space="preserve"> in Grenzach-Wyhlen beschrieben.</w:t>
      </w:r>
      <w:r w:rsidR="009E7807">
        <w:t xml:space="preserve"> Dort arbeiten neben deutschsprachigen Erziehern auch englischsprachige Erzieher. Die Kinder </w:t>
      </w:r>
      <w:r w:rsidR="001C4122">
        <w:t>setzen sich im Alltag mit der englischen Sprache auseinander und erleben dadurch das sogenannte „Sprachbad“</w:t>
      </w:r>
      <w:r w:rsidR="009E7807">
        <w:t xml:space="preserve">. </w:t>
      </w:r>
      <w:r w:rsidRPr="009A1C24">
        <w:t>Die Kinder sind zum Zeitpunkt der Beschrei</w:t>
      </w:r>
      <w:r w:rsidR="009E7807">
        <w:t>bung zwischen 5,</w:t>
      </w:r>
      <w:r w:rsidR="006141FB">
        <w:t>2</w:t>
      </w:r>
      <w:r w:rsidR="009E7807">
        <w:t xml:space="preserve"> Jahre und 6,1</w:t>
      </w:r>
      <w:r w:rsidR="005D69F8">
        <w:t xml:space="preserve"> Jahre alt. Darunter sind sechs Mädchen und zwei</w:t>
      </w:r>
      <w:r w:rsidRPr="009A1C24">
        <w:t xml:space="preserve"> Jungen. </w:t>
      </w:r>
    </w:p>
    <w:p w:rsidR="00E56272" w:rsidRDefault="00E56272" w:rsidP="00E56272">
      <w:pPr>
        <w:pStyle w:val="Listenabsatz"/>
        <w:tabs>
          <w:tab w:val="left" w:pos="8177"/>
        </w:tabs>
        <w:ind w:left="0"/>
      </w:pPr>
      <w:r>
        <w:t>Die Kinder unterscheiden</w:t>
      </w:r>
      <w:r w:rsidR="006554D6">
        <w:t xml:space="preserve"> sich in</w:t>
      </w:r>
      <w:r w:rsidR="008E6CD3">
        <w:t xml:space="preserve"> ihrer Altersstufe zum Zeitpunkt des</w:t>
      </w:r>
      <w:r w:rsidR="00C96662">
        <w:t xml:space="preserve"> Eintritt</w:t>
      </w:r>
      <w:r w:rsidR="008E6CD3">
        <w:t>s</w:t>
      </w:r>
      <w:r>
        <w:t xml:space="preserve"> in die Kita. Sie alle sind jeden Wochentag, bis zu </w:t>
      </w:r>
      <w:r w:rsidR="008A58F5">
        <w:t>acht</w:t>
      </w:r>
      <w:r>
        <w:t xml:space="preserve"> Stunden in der Kita anwesend. </w:t>
      </w:r>
    </w:p>
    <w:p w:rsidR="00E56272" w:rsidRDefault="00E56272" w:rsidP="00E56272">
      <w:pPr>
        <w:pStyle w:val="Listenabsatz"/>
        <w:tabs>
          <w:tab w:val="left" w:pos="8177"/>
        </w:tabs>
        <w:ind w:left="0"/>
      </w:pPr>
      <w:r>
        <w:t xml:space="preserve">Die Datenerhebung fand im Interview mit den Eltern und aus den Unterlagen der Kita statt. </w:t>
      </w:r>
      <w:r w:rsidR="006B2469">
        <w:rPr>
          <w:rStyle w:val="Funotenzeichen"/>
        </w:rPr>
        <w:footnoteReference w:id="3"/>
      </w:r>
    </w:p>
    <w:p w:rsidR="00E56272" w:rsidRDefault="00E56272" w:rsidP="00E56272">
      <w:pPr>
        <w:pStyle w:val="Listenabsatz"/>
        <w:tabs>
          <w:tab w:val="left" w:pos="8177"/>
        </w:tabs>
        <w:ind w:left="0"/>
      </w:pPr>
    </w:p>
    <w:p w:rsidR="00E56272" w:rsidRDefault="00E56272" w:rsidP="00E56272">
      <w:pPr>
        <w:pStyle w:val="Listenabsatz"/>
        <w:tabs>
          <w:tab w:val="left" w:pos="8177"/>
        </w:tabs>
        <w:ind w:left="0"/>
        <w:jc w:val="center"/>
      </w:pPr>
      <w:r>
        <w:t>Kind A:</w:t>
      </w:r>
    </w:p>
    <w:p w:rsidR="00E56272" w:rsidRDefault="00E56272" w:rsidP="00E56272">
      <w:pPr>
        <w:pStyle w:val="Listenabsatz"/>
        <w:tabs>
          <w:tab w:val="left" w:pos="8177"/>
        </w:tabs>
        <w:ind w:left="0"/>
      </w:pPr>
      <w:r>
        <w:t>Kind</w:t>
      </w:r>
      <w:r w:rsidR="00EE52B2">
        <w:t xml:space="preserve"> A ist weiblich und derzeit 5,11</w:t>
      </w:r>
      <w:r w:rsidR="008E6CD3">
        <w:t xml:space="preserve"> Jahre alt. Das Mädchen gehört</w:t>
      </w:r>
      <w:r>
        <w:t xml:space="preserve"> zu den älteren Kindern der Gruppe. Sie wächst daheim mit Deuts</w:t>
      </w:r>
      <w:r w:rsidR="008E6CD3">
        <w:t>ch als Muttersprache auf. Da es</w:t>
      </w:r>
      <w:r>
        <w:t xml:space="preserve"> aber eine lange Zeit in </w:t>
      </w:r>
      <w:r w:rsidR="008E6CD3">
        <w:t>der Schweiz gewohnt hat, ist es</w:t>
      </w:r>
      <w:r>
        <w:t xml:space="preserve"> auch mit der Schweizer Mundart vertraut.</w:t>
      </w:r>
      <w:r w:rsidR="001C4122">
        <w:t xml:space="preserve"> </w:t>
      </w:r>
      <w:r w:rsidR="008E6CD3">
        <w:t>Die Kita Ideenreich war die erste Kita. Der</w:t>
      </w:r>
      <w:r>
        <w:t xml:space="preserve"> Eintritt war im </w:t>
      </w:r>
      <w:r w:rsidR="00EE52B2">
        <w:t>Oktober</w:t>
      </w:r>
      <w:r>
        <w:t xml:space="preserve"> 2012, mit </w:t>
      </w:r>
      <w:r w:rsidR="00EE52B2" w:rsidRPr="005D69F8">
        <w:rPr>
          <w:b/>
        </w:rPr>
        <w:t>2,9</w:t>
      </w:r>
      <w:r w:rsidR="008E6CD3" w:rsidRPr="005D69F8">
        <w:rPr>
          <w:b/>
        </w:rPr>
        <w:t xml:space="preserve"> Jahren</w:t>
      </w:r>
      <w:r w:rsidR="008E6CD3">
        <w:t>.  Kind A</w:t>
      </w:r>
      <w:r>
        <w:t xml:space="preserve"> war erst für wenige Monate in der Krippengruppe und wechselte dann in</w:t>
      </w:r>
      <w:r w:rsidR="001C4122">
        <w:t xml:space="preserve"> </w:t>
      </w:r>
      <w:r>
        <w:t xml:space="preserve">die </w:t>
      </w:r>
      <w:r w:rsidR="00C96662">
        <w:t>Ki</w:t>
      </w:r>
      <w:r w:rsidR="008E6CD3">
        <w:t xml:space="preserve">ndergartengruppe. Es </w:t>
      </w:r>
      <w:r w:rsidR="00C96662">
        <w:t>erlebt</w:t>
      </w:r>
      <w:r>
        <w:t xml:space="preserve"> seit </w:t>
      </w:r>
      <w:r w:rsidRPr="005D69F8">
        <w:t>3</w:t>
      </w:r>
      <w:r w:rsidR="00EE52B2" w:rsidRPr="005D69F8">
        <w:t>,2</w:t>
      </w:r>
      <w:r w:rsidRPr="005D69F8">
        <w:t xml:space="preserve"> Jahren</w:t>
      </w:r>
      <w:r w:rsidR="00C96662">
        <w:t xml:space="preserve"> das immersive</w:t>
      </w:r>
      <w:r>
        <w:t xml:space="preserve"> Konzept</w:t>
      </w:r>
      <w:r w:rsidR="00C96662">
        <w:t>.</w:t>
      </w:r>
    </w:p>
    <w:p w:rsidR="00E56272" w:rsidRDefault="00E56272" w:rsidP="00E56272">
      <w:pPr>
        <w:pStyle w:val="Listenabsatz"/>
        <w:tabs>
          <w:tab w:val="left" w:pos="8177"/>
        </w:tabs>
        <w:ind w:left="0"/>
      </w:pPr>
    </w:p>
    <w:p w:rsidR="00E56272" w:rsidRDefault="00E56272" w:rsidP="00E56272">
      <w:pPr>
        <w:pStyle w:val="Listenabsatz"/>
        <w:tabs>
          <w:tab w:val="left" w:pos="8177"/>
        </w:tabs>
        <w:ind w:left="0"/>
        <w:jc w:val="center"/>
      </w:pPr>
      <w:r>
        <w:t>Kind B:</w:t>
      </w:r>
    </w:p>
    <w:p w:rsidR="00E56272" w:rsidRDefault="00E56272" w:rsidP="00E56272">
      <w:pPr>
        <w:pStyle w:val="Listenabsatz"/>
        <w:tabs>
          <w:tab w:val="left" w:pos="8177"/>
        </w:tabs>
        <w:ind w:left="0"/>
      </w:pPr>
      <w:r>
        <w:t>Kind B ist</w:t>
      </w:r>
      <w:r w:rsidR="008E6CD3">
        <w:t xml:space="preserve"> ebenfalls weiblich. Es</w:t>
      </w:r>
      <w:r w:rsidR="001C4122">
        <w:t xml:space="preserve"> ist 5,9</w:t>
      </w:r>
      <w:r w:rsidR="008E6CD3">
        <w:t xml:space="preserve"> Jahre alt. Seine</w:t>
      </w:r>
      <w:r>
        <w:t xml:space="preserve"> Muttersprache ist Deutsch.</w:t>
      </w:r>
    </w:p>
    <w:p w:rsidR="00E56272" w:rsidRDefault="008E6CD3" w:rsidP="00E56272">
      <w:pPr>
        <w:pStyle w:val="Listenabsatz"/>
        <w:tabs>
          <w:tab w:val="left" w:pos="8177"/>
        </w:tabs>
        <w:ind w:left="0"/>
      </w:pPr>
      <w:r>
        <w:t>Dieses Kind</w:t>
      </w:r>
      <w:r w:rsidR="00E56272">
        <w:t xml:space="preserve"> war mit 2 Jahren in einer nicht-</w:t>
      </w:r>
      <w:r w:rsidR="001C4122">
        <w:t>zwei</w:t>
      </w:r>
      <w:r w:rsidR="00E56272">
        <w:t xml:space="preserve">sprachigen Krippe und hat dann mit </w:t>
      </w:r>
      <w:r w:rsidR="00E56272" w:rsidRPr="005D69F8">
        <w:rPr>
          <w:b/>
        </w:rPr>
        <w:t>2,10</w:t>
      </w:r>
      <w:r w:rsidR="00E56272">
        <w:t xml:space="preserve"> Jahren in die Krippengruppe der Kita Ideenreich gewechselt und anschli</w:t>
      </w:r>
      <w:r w:rsidR="001C4122">
        <w:t>eßend in die Kindergartengruppe</w:t>
      </w:r>
      <w:r>
        <w:t>. Das Mädchen</w:t>
      </w:r>
      <w:r w:rsidR="00E56272">
        <w:t xml:space="preserve"> ist seit  </w:t>
      </w:r>
      <w:r w:rsidR="00E56272" w:rsidRPr="005D69F8">
        <w:t>2,</w:t>
      </w:r>
      <w:r w:rsidR="001C4122" w:rsidRPr="005D69F8">
        <w:t>11</w:t>
      </w:r>
      <w:r w:rsidR="00E56272" w:rsidRPr="005D69F8">
        <w:t xml:space="preserve"> Jahren</w:t>
      </w:r>
      <w:r w:rsidR="00E56272">
        <w:t xml:space="preserve"> in Kontakt mit englischsprachigen Erziehern. </w:t>
      </w:r>
    </w:p>
    <w:p w:rsidR="00E26E4A" w:rsidRDefault="00E26E4A" w:rsidP="00E56272">
      <w:pPr>
        <w:pStyle w:val="Listenabsatz"/>
        <w:tabs>
          <w:tab w:val="left" w:pos="8177"/>
        </w:tabs>
        <w:ind w:left="0"/>
      </w:pPr>
    </w:p>
    <w:p w:rsidR="00E56272" w:rsidRDefault="00E56272" w:rsidP="00E56272">
      <w:pPr>
        <w:pStyle w:val="Listenabsatz"/>
        <w:tabs>
          <w:tab w:val="left" w:pos="8177"/>
        </w:tabs>
        <w:ind w:left="0"/>
        <w:jc w:val="center"/>
      </w:pPr>
      <w:r>
        <w:t>Kind C:</w:t>
      </w:r>
    </w:p>
    <w:p w:rsidR="00E56272" w:rsidRDefault="00E56272" w:rsidP="000673C7">
      <w:pPr>
        <w:pStyle w:val="Listenabsatz"/>
        <w:tabs>
          <w:tab w:val="left" w:pos="7655"/>
          <w:tab w:val="left" w:pos="8177"/>
        </w:tabs>
        <w:ind w:left="0"/>
      </w:pPr>
      <w:r>
        <w:t>Kind C ist weiblich und derzeit 5,</w:t>
      </w:r>
      <w:r w:rsidR="001C4122">
        <w:t>7</w:t>
      </w:r>
      <w:r>
        <w:t xml:space="preserve"> Jahre alt. </w:t>
      </w:r>
      <w:r w:rsidR="008E6CD3">
        <w:t>Geboren und aufgewachsen ist es</w:t>
      </w:r>
      <w:r>
        <w:t xml:space="preserve"> in Be</w:t>
      </w:r>
      <w:r w:rsidR="008E6CD3">
        <w:t>rlin. Es</w:t>
      </w:r>
      <w:r>
        <w:t xml:space="preserve"> besuchte vor unserer Kita schon eine andere teil-i</w:t>
      </w:r>
      <w:r w:rsidR="008E6CD3">
        <w:t>mmersive Einrichtung, in der es</w:t>
      </w:r>
      <w:r w:rsidRPr="00DB2C0E">
        <w:t xml:space="preserve"> ein wenig in Berührung mit der englischen Sprache kam.</w:t>
      </w:r>
      <w:r w:rsidR="000673C7">
        <w:t xml:space="preserve"> In der Krippe, die mit einem offenen Konzept arbeitete, befand sich eine englischsprachige Erzieherin. Jedoch liegen keine Nachweise vor, in wie viel Kontakt </w:t>
      </w:r>
      <w:r w:rsidR="008E6CD3">
        <w:t>das Kind</w:t>
      </w:r>
      <w:r w:rsidR="000673C7">
        <w:t xml:space="preserve"> mit ihr trat.</w:t>
      </w:r>
      <w:r w:rsidR="008E6CD3">
        <w:t xml:space="preserve"> Mit </w:t>
      </w:r>
      <w:r w:rsidR="008E6CD3" w:rsidRPr="005D69F8">
        <w:rPr>
          <w:b/>
        </w:rPr>
        <w:t>3</w:t>
      </w:r>
      <w:r w:rsidR="008E6CD3">
        <w:t xml:space="preserve"> </w:t>
      </w:r>
      <w:r w:rsidR="008E6CD3" w:rsidRPr="005D69F8">
        <w:rPr>
          <w:b/>
        </w:rPr>
        <w:t>Jahren</w:t>
      </w:r>
      <w:r w:rsidR="008E6CD3">
        <w:t xml:space="preserve"> kam das Mädchen</w:t>
      </w:r>
      <w:r w:rsidRPr="00DB2C0E">
        <w:t xml:space="preserve"> in die Kindergartengruppe der Kita Ideenreich </w:t>
      </w:r>
      <w:r>
        <w:t xml:space="preserve">und ist nun </w:t>
      </w:r>
      <w:r w:rsidRPr="005D69F8">
        <w:t>seit 2,</w:t>
      </w:r>
      <w:r w:rsidR="001C4122" w:rsidRPr="005D69F8">
        <w:t>7</w:t>
      </w:r>
      <w:r w:rsidRPr="005D69F8">
        <w:t xml:space="preserve"> Jahren</w:t>
      </w:r>
      <w:r w:rsidRPr="00DB2C0E">
        <w:t xml:space="preserve"> in der zweisprachigen Kita. </w:t>
      </w:r>
      <w:r w:rsidR="00340E90">
        <w:t xml:space="preserve">In dieser Zeit besuchte sie eine Logopädin, um die Aussprache zu verbessern. </w:t>
      </w:r>
    </w:p>
    <w:p w:rsidR="00E56272" w:rsidRDefault="00E56272" w:rsidP="00E56272">
      <w:pPr>
        <w:pStyle w:val="Listenabsatz"/>
        <w:tabs>
          <w:tab w:val="left" w:pos="8177"/>
        </w:tabs>
        <w:ind w:left="0"/>
      </w:pPr>
    </w:p>
    <w:p w:rsidR="00E56272" w:rsidRDefault="00E56272" w:rsidP="00E56272">
      <w:pPr>
        <w:pStyle w:val="Listenabsatz"/>
        <w:tabs>
          <w:tab w:val="left" w:pos="8177"/>
        </w:tabs>
        <w:ind w:left="0"/>
        <w:jc w:val="center"/>
      </w:pPr>
      <w:r>
        <w:t>Kind D:</w:t>
      </w:r>
    </w:p>
    <w:p w:rsidR="00E56272" w:rsidRDefault="00E56272" w:rsidP="00E56272">
      <w:pPr>
        <w:pStyle w:val="Listenabsatz"/>
        <w:tabs>
          <w:tab w:val="left" w:pos="8177"/>
        </w:tabs>
        <w:ind w:left="0"/>
      </w:pPr>
      <w:r>
        <w:t>Kind D ist männlich und zum Zeitpunkt der Beschreibung 5,</w:t>
      </w:r>
      <w:r w:rsidR="001C4122">
        <w:t>6</w:t>
      </w:r>
      <w:r w:rsidR="009F4BF0">
        <w:t xml:space="preserve"> Jahre alt. Geboren ist es</w:t>
      </w:r>
      <w:r>
        <w:t xml:space="preserve"> in Griechenland, wächst aber hier in Deutschland mit seiner Familie auf. Seine </w:t>
      </w:r>
      <w:r w:rsidR="009F4BF0">
        <w:t>Muttersprache ist griechisch. Der Junge</w:t>
      </w:r>
      <w:r>
        <w:t xml:space="preserve"> besucht wöchentlich einen Unterricht zur Förderung der griechischen Sprache. Deutsch ist daher seine Zweitsprache und Englisch seine Drittspra</w:t>
      </w:r>
      <w:r w:rsidR="009F4BF0">
        <w:t>che. Es</w:t>
      </w:r>
      <w:r w:rsidR="00C96662">
        <w:t xml:space="preserve"> kam mit </w:t>
      </w:r>
      <w:r w:rsidR="00C96662" w:rsidRPr="005D69F8">
        <w:rPr>
          <w:b/>
        </w:rPr>
        <w:t>2,4 Jahren</w:t>
      </w:r>
      <w:r w:rsidR="00C96662">
        <w:t xml:space="preserve"> zum e</w:t>
      </w:r>
      <w:r>
        <w:t xml:space="preserve">rsten Mal in die Krippengruppe der Kita Ideenreich. Kind D ist seit </w:t>
      </w:r>
      <w:r w:rsidRPr="005D69F8">
        <w:t>3</w:t>
      </w:r>
      <w:r w:rsidR="001C4122" w:rsidRPr="005D69F8">
        <w:t>,2</w:t>
      </w:r>
      <w:r w:rsidRPr="00DB2C0E">
        <w:rPr>
          <w:b/>
        </w:rPr>
        <w:t xml:space="preserve"> </w:t>
      </w:r>
      <w:r w:rsidRPr="005D69F8">
        <w:t>Jahren</w:t>
      </w:r>
      <w:r>
        <w:t xml:space="preserve"> mit der englischen Sprache bekannt. </w:t>
      </w:r>
    </w:p>
    <w:p w:rsidR="00E56272" w:rsidRDefault="00E56272" w:rsidP="00E56272">
      <w:pPr>
        <w:pStyle w:val="Listenabsatz"/>
        <w:tabs>
          <w:tab w:val="left" w:pos="8177"/>
        </w:tabs>
        <w:ind w:left="0"/>
      </w:pPr>
    </w:p>
    <w:p w:rsidR="00E56272" w:rsidRDefault="00E56272" w:rsidP="00E56272">
      <w:pPr>
        <w:pStyle w:val="Listenabsatz"/>
        <w:tabs>
          <w:tab w:val="left" w:pos="8177"/>
        </w:tabs>
        <w:ind w:left="0"/>
        <w:jc w:val="center"/>
      </w:pPr>
      <w:r>
        <w:t>Kind E:</w:t>
      </w:r>
    </w:p>
    <w:p w:rsidR="00E56272" w:rsidRPr="00C926C9" w:rsidRDefault="00E56272" w:rsidP="00E56272">
      <w:pPr>
        <w:pStyle w:val="Listenabsatz"/>
        <w:tabs>
          <w:tab w:val="left" w:pos="8177"/>
        </w:tabs>
        <w:ind w:left="0"/>
      </w:pPr>
      <w:r>
        <w:t>Kind E ist ein 5,</w:t>
      </w:r>
      <w:r w:rsidR="000673C7">
        <w:t>4</w:t>
      </w:r>
      <w:r w:rsidR="009F4BF0">
        <w:t xml:space="preserve"> Jahre altes Mädchen. Es</w:t>
      </w:r>
      <w:r>
        <w:t xml:space="preserve"> ist, im Gegensatz zu den anderen Kindern, erst </w:t>
      </w:r>
      <w:r w:rsidRPr="005D69F8">
        <w:t xml:space="preserve">seit </w:t>
      </w:r>
      <w:r w:rsidR="000673C7" w:rsidRPr="005D69F8">
        <w:t>11</w:t>
      </w:r>
      <w:r w:rsidRPr="005D69F8">
        <w:t xml:space="preserve"> Monaten</w:t>
      </w:r>
      <w:r>
        <w:t xml:space="preserve"> ein Mitglied der Kinde</w:t>
      </w:r>
      <w:r w:rsidR="009F4BF0">
        <w:t>rgartengruppe.</w:t>
      </w:r>
      <w:r w:rsidR="005D69F8">
        <w:t xml:space="preserve"> Das Alter beim Eintritt in die Kita betrug </w:t>
      </w:r>
      <w:r w:rsidR="005D69F8">
        <w:rPr>
          <w:b/>
        </w:rPr>
        <w:t>4,5 Jahre</w:t>
      </w:r>
      <w:r w:rsidR="005D69F8">
        <w:t>.</w:t>
      </w:r>
      <w:r w:rsidR="009F4BF0">
        <w:t xml:space="preserve"> Geboren wurde es</w:t>
      </w:r>
      <w:r>
        <w:t xml:space="preserve"> in Frankreich, dennoch sind beide Eltern</w:t>
      </w:r>
      <w:r w:rsidR="009F4BF0">
        <w:t>teile deutscher Abstammung. Seine</w:t>
      </w:r>
      <w:r>
        <w:t xml:space="preserve"> Muttersprache is</w:t>
      </w:r>
      <w:r w:rsidR="009F4BF0">
        <w:t>t Deutsch. In Paris besuchte es</w:t>
      </w:r>
      <w:r>
        <w:t xml:space="preserve"> </w:t>
      </w:r>
      <w:r w:rsidR="000673C7">
        <w:t>2-mal</w:t>
      </w:r>
      <w:r>
        <w:t xml:space="preserve"> in der Woche eine französischsprachige Kinderkr</w:t>
      </w:r>
      <w:r w:rsidR="009F4BF0">
        <w:t>ippe. Anschließend wechselte es</w:t>
      </w:r>
      <w:r>
        <w:t xml:space="preserve"> in eine bilinguale deutsch-französisch Kinderkrippe für 1 Jahr</w:t>
      </w:r>
      <w:r w:rsidR="009F4BF0">
        <w:t>.  In Deutschland verbrachte das Kind</w:t>
      </w:r>
      <w:r>
        <w:t xml:space="preserve"> dann noch 6 Monate in einer nicht-bilingualen Kita. </w:t>
      </w:r>
    </w:p>
    <w:p w:rsidR="00E56272" w:rsidRDefault="00E56272" w:rsidP="00E56272">
      <w:pPr>
        <w:pStyle w:val="Listenabsatz"/>
        <w:tabs>
          <w:tab w:val="left" w:pos="8177"/>
        </w:tabs>
        <w:ind w:left="0"/>
        <w:jc w:val="center"/>
      </w:pPr>
    </w:p>
    <w:p w:rsidR="00E56272" w:rsidRDefault="00E56272" w:rsidP="00E56272">
      <w:pPr>
        <w:pStyle w:val="Listenabsatz"/>
        <w:tabs>
          <w:tab w:val="left" w:pos="8177"/>
        </w:tabs>
        <w:ind w:left="0"/>
        <w:jc w:val="center"/>
      </w:pPr>
      <w:r>
        <w:t>Kind F:</w:t>
      </w:r>
    </w:p>
    <w:p w:rsidR="00E56272" w:rsidRDefault="00E56272" w:rsidP="00E56272">
      <w:pPr>
        <w:pStyle w:val="Listenabsatz"/>
        <w:tabs>
          <w:tab w:val="left" w:pos="8177"/>
        </w:tabs>
        <w:ind w:left="0"/>
      </w:pPr>
      <w:r>
        <w:t>Bei Kind F handelt es sich ebenfalls um ein 5,</w:t>
      </w:r>
      <w:r w:rsidR="000673C7">
        <w:t xml:space="preserve">4 </w:t>
      </w:r>
      <w:r>
        <w:t>Jahre al</w:t>
      </w:r>
      <w:r w:rsidR="009F4BF0">
        <w:t>tes Mädchen. Es</w:t>
      </w:r>
      <w:r>
        <w:t xml:space="preserve"> ist deutscher Abstammung. </w:t>
      </w:r>
      <w:r w:rsidR="000673C7">
        <w:t>Im Alter von einem Jahr</w:t>
      </w:r>
      <w:r w:rsidR="009F4BF0">
        <w:t xml:space="preserve"> besuchte es</w:t>
      </w:r>
      <w:r>
        <w:t xml:space="preserve"> eine nicht-</w:t>
      </w:r>
      <w:r w:rsidR="009F4BF0">
        <w:t>bilinguale Kinderkrippe, bis es</w:t>
      </w:r>
      <w:r>
        <w:t xml:space="preserve"> dann</w:t>
      </w:r>
      <w:r w:rsidR="000673C7">
        <w:t xml:space="preserve"> mit </w:t>
      </w:r>
      <w:r w:rsidR="000673C7" w:rsidRPr="005D69F8">
        <w:rPr>
          <w:b/>
        </w:rPr>
        <w:t>2,</w:t>
      </w:r>
      <w:r w:rsidR="006141FB" w:rsidRPr="005D69F8">
        <w:rPr>
          <w:b/>
        </w:rPr>
        <w:t>3</w:t>
      </w:r>
      <w:r w:rsidR="005D69F8" w:rsidRPr="005D69F8">
        <w:rPr>
          <w:b/>
        </w:rPr>
        <w:t xml:space="preserve"> Jahren</w:t>
      </w:r>
      <w:r>
        <w:t xml:space="preserve"> in die Krippengruppe der Kita Ideenreic</w:t>
      </w:r>
      <w:r w:rsidR="009F4BF0">
        <w:t>h wechselte. Hier verbrachte es dann 4 Monate, bis es</w:t>
      </w:r>
      <w:r>
        <w:t xml:space="preserve"> in die Kindergartengruppe aufgenomm</w:t>
      </w:r>
      <w:r w:rsidR="009F4BF0">
        <w:t>en wurde. Insgesamt befindet</w:t>
      </w:r>
      <w:r>
        <w:t xml:space="preserve"> sich </w:t>
      </w:r>
      <w:r w:rsidR="009F4BF0">
        <w:t xml:space="preserve">das Kind </w:t>
      </w:r>
      <w:r>
        <w:t xml:space="preserve">seit </w:t>
      </w:r>
      <w:r w:rsidRPr="005D69F8">
        <w:t>2,</w:t>
      </w:r>
      <w:r w:rsidR="006141FB" w:rsidRPr="005D69F8">
        <w:t>9</w:t>
      </w:r>
      <w:r w:rsidRPr="005D69F8">
        <w:t xml:space="preserve"> Jahren</w:t>
      </w:r>
      <w:r w:rsidRPr="00C926C9">
        <w:rPr>
          <w:b/>
        </w:rPr>
        <w:t xml:space="preserve"> </w:t>
      </w:r>
      <w:r>
        <w:t>in der bilingualen Kita.</w:t>
      </w:r>
    </w:p>
    <w:p w:rsidR="008F7CC9" w:rsidRDefault="008F7CC9" w:rsidP="00E56272">
      <w:pPr>
        <w:pStyle w:val="Listenabsatz"/>
        <w:tabs>
          <w:tab w:val="left" w:pos="8177"/>
        </w:tabs>
        <w:ind w:left="0"/>
      </w:pPr>
    </w:p>
    <w:p w:rsidR="00E56272" w:rsidRDefault="00E56272" w:rsidP="00E56272">
      <w:pPr>
        <w:pStyle w:val="Listenabsatz"/>
        <w:tabs>
          <w:tab w:val="left" w:pos="8177"/>
        </w:tabs>
        <w:ind w:left="0"/>
        <w:jc w:val="center"/>
      </w:pPr>
      <w:r>
        <w:t>Kind G:</w:t>
      </w:r>
    </w:p>
    <w:p w:rsidR="00E56272" w:rsidRDefault="00E56272" w:rsidP="00E56272">
      <w:pPr>
        <w:pStyle w:val="Listenabsatz"/>
        <w:tabs>
          <w:tab w:val="left" w:pos="8177"/>
        </w:tabs>
        <w:ind w:left="0"/>
      </w:pPr>
      <w:r>
        <w:t>Kind G ist männlich und wie seine Zwillingsschwester (Kind H) zum Zeitpunkt der Beschreibung genau 5</w:t>
      </w:r>
      <w:r w:rsidR="006141FB">
        <w:t>,2</w:t>
      </w:r>
      <w:r w:rsidR="009F5C3B">
        <w:t xml:space="preserve"> Jahre alt. Somit sind sie die jüngsten Kinder der Untersuchung. Die Kita Ideenreich ist die</w:t>
      </w:r>
      <w:r>
        <w:t xml:space="preserve"> erste Kita</w:t>
      </w:r>
      <w:r w:rsidR="009F5C3B">
        <w:t>, die sie besuchen. Kind G</w:t>
      </w:r>
      <w:r>
        <w:t xml:space="preserve"> kam direkt in die Kindergartengruppe und ist nun seit </w:t>
      </w:r>
      <w:r w:rsidRPr="005D69F8">
        <w:t>2,</w:t>
      </w:r>
      <w:r w:rsidR="006141FB" w:rsidRPr="005D69F8">
        <w:t>5</w:t>
      </w:r>
      <w:r w:rsidRPr="005D69F8">
        <w:t xml:space="preserve"> Jahren</w:t>
      </w:r>
      <w:r>
        <w:t xml:space="preserve"> in Berührung mit der englischen Sprache.</w:t>
      </w:r>
      <w:r w:rsidR="005D69F8">
        <w:t xml:space="preserve"> Das Eintrittsalter betrug </w:t>
      </w:r>
      <w:r w:rsidR="005D69F8" w:rsidRPr="005D69F8">
        <w:rPr>
          <w:b/>
        </w:rPr>
        <w:t>2,9 Jahre</w:t>
      </w:r>
      <w:r w:rsidR="005D69F8">
        <w:t>.</w:t>
      </w:r>
    </w:p>
    <w:p w:rsidR="00E56272" w:rsidRDefault="00E56272" w:rsidP="00E56272">
      <w:pPr>
        <w:pStyle w:val="Listenabsatz"/>
        <w:tabs>
          <w:tab w:val="left" w:pos="8177"/>
        </w:tabs>
        <w:ind w:left="0"/>
      </w:pPr>
    </w:p>
    <w:p w:rsidR="00E56272" w:rsidRDefault="00E56272" w:rsidP="00E56272">
      <w:pPr>
        <w:pStyle w:val="Listenabsatz"/>
        <w:tabs>
          <w:tab w:val="left" w:pos="8177"/>
        </w:tabs>
        <w:ind w:left="0"/>
        <w:jc w:val="center"/>
      </w:pPr>
      <w:r>
        <w:t>Kind H:</w:t>
      </w:r>
    </w:p>
    <w:p w:rsidR="00E56272" w:rsidRDefault="00E56272" w:rsidP="00E56272">
      <w:pPr>
        <w:pStyle w:val="Listenabsatz"/>
        <w:tabs>
          <w:tab w:val="left" w:pos="8177"/>
        </w:tabs>
        <w:ind w:left="0"/>
      </w:pPr>
      <w:r>
        <w:t>Wie bereits vorgestellt, ist Kind H ein 5</w:t>
      </w:r>
      <w:r w:rsidR="006141FB">
        <w:t>,2</w:t>
      </w:r>
      <w:r w:rsidR="009F4BF0">
        <w:t xml:space="preserve"> Jahre altes Mädchen. Es</w:t>
      </w:r>
      <w:r>
        <w:t xml:space="preserve"> kam gemeinsam mit ihrem Zwillingsbruder vor </w:t>
      </w:r>
      <w:r w:rsidRPr="008F7CC9">
        <w:t>2,</w:t>
      </w:r>
      <w:r w:rsidR="006141FB" w:rsidRPr="008F7CC9">
        <w:t>5</w:t>
      </w:r>
      <w:r w:rsidRPr="008F7CC9">
        <w:t xml:space="preserve"> Jahren</w:t>
      </w:r>
      <w:r>
        <w:t xml:space="preserve"> in die Kindergartengruppe.</w:t>
      </w:r>
      <w:r w:rsidR="005D69F8" w:rsidRPr="005D69F8">
        <w:t xml:space="preserve"> </w:t>
      </w:r>
      <w:r w:rsidR="005D69F8">
        <w:t xml:space="preserve">Das Eintrittsalter betrug </w:t>
      </w:r>
      <w:r w:rsidR="005D69F8" w:rsidRPr="005D69F8">
        <w:rPr>
          <w:b/>
        </w:rPr>
        <w:t>2,9 Jahre</w:t>
      </w:r>
      <w:r w:rsidR="005D69F8">
        <w:t>.</w:t>
      </w:r>
    </w:p>
    <w:p w:rsidR="00CE5D64" w:rsidRDefault="00E56272" w:rsidP="008F7CC9">
      <w:pPr>
        <w:pStyle w:val="Listenabsatz"/>
        <w:tabs>
          <w:tab w:val="left" w:pos="8177"/>
        </w:tabs>
        <w:ind w:left="0"/>
      </w:pPr>
      <w:r>
        <w:t>Die beiden Geschwisterkinder sind deutscher Abstam</w:t>
      </w:r>
      <w:r w:rsidR="00C96662">
        <w:t>mung. Daheim wachsen Sie mit d</w:t>
      </w:r>
      <w:r>
        <w:t>em alemannischen Dialekt auf, den Sie selber auch sprechen.</w:t>
      </w:r>
    </w:p>
    <w:p w:rsidR="00E56272" w:rsidRPr="00EC122C" w:rsidRDefault="00EC122C" w:rsidP="00EC122C">
      <w:pPr>
        <w:tabs>
          <w:tab w:val="left" w:pos="8177"/>
        </w:tabs>
        <w:spacing w:line="240" w:lineRule="auto"/>
        <w:jc w:val="left"/>
        <w:rPr>
          <w:i/>
        </w:rPr>
      </w:pPr>
      <w:r w:rsidRPr="00EC122C">
        <w:rPr>
          <w:i/>
        </w:rPr>
        <w:t>Tabelle 1</w:t>
      </w:r>
      <w:r w:rsidR="00AE790B">
        <w:rPr>
          <w:i/>
        </w:rPr>
        <w:t>: Daten der Fallbeispiele</w:t>
      </w:r>
    </w:p>
    <w:tbl>
      <w:tblPr>
        <w:tblStyle w:val="MittleresRaster3-Akzent3"/>
        <w:tblW w:w="0" w:type="auto"/>
        <w:tblLook w:val="04A0" w:firstRow="1" w:lastRow="0" w:firstColumn="1" w:lastColumn="0" w:noHBand="0" w:noVBand="1"/>
      </w:tblPr>
      <w:tblGrid>
        <w:gridCol w:w="661"/>
        <w:gridCol w:w="1295"/>
        <w:gridCol w:w="672"/>
        <w:gridCol w:w="1228"/>
        <w:gridCol w:w="1395"/>
        <w:gridCol w:w="1861"/>
        <w:gridCol w:w="1595"/>
      </w:tblGrid>
      <w:tr w:rsidR="00E56272" w:rsidTr="00B93BAC">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Kind</w:t>
            </w:r>
          </w:p>
        </w:tc>
        <w:tc>
          <w:tcPr>
            <w:tcW w:w="1173"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Geschlecht</w:t>
            </w:r>
          </w:p>
        </w:tc>
        <w:tc>
          <w:tcPr>
            <w:tcW w:w="600"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Alter</w:t>
            </w:r>
          </w:p>
        </w:tc>
        <w:tc>
          <w:tcPr>
            <w:tcW w:w="1111"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L1 / L2</w:t>
            </w:r>
          </w:p>
        </w:tc>
        <w:tc>
          <w:tcPr>
            <w:tcW w:w="1265"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Eintrittsalter</w:t>
            </w:r>
          </w:p>
        </w:tc>
        <w:tc>
          <w:tcPr>
            <w:tcW w:w="1694"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Aufenthaltsdauer</w:t>
            </w:r>
          </w:p>
        </w:tc>
        <w:tc>
          <w:tcPr>
            <w:tcW w:w="1436" w:type="dxa"/>
          </w:tcPr>
          <w:p w:rsidR="00E56272" w:rsidRPr="00E56272" w:rsidRDefault="00E56272" w:rsidP="0058081B">
            <w:pPr>
              <w:pStyle w:val="Listenabsatz"/>
              <w:tabs>
                <w:tab w:val="left" w:pos="8177"/>
              </w:tabs>
              <w:ind w:left="0"/>
              <w:cnfStyle w:val="100000000000" w:firstRow="1" w:lastRow="0" w:firstColumn="0" w:lastColumn="0" w:oddVBand="0" w:evenVBand="0" w:oddHBand="0" w:evenHBand="0" w:firstRowFirstColumn="0" w:firstRowLastColumn="0" w:lastRowFirstColumn="0" w:lastRowLastColumn="0"/>
              <w:rPr>
                <w:sz w:val="20"/>
                <w:szCs w:val="20"/>
              </w:rPr>
            </w:pPr>
            <w:r w:rsidRPr="00E56272">
              <w:rPr>
                <w:sz w:val="20"/>
                <w:szCs w:val="20"/>
              </w:rPr>
              <w:t>Vorkenntnisse</w:t>
            </w:r>
          </w:p>
        </w:tc>
      </w:tr>
      <w:tr w:rsidR="00E56272" w:rsidTr="00B93B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A</w:t>
            </w:r>
          </w:p>
        </w:tc>
        <w:tc>
          <w:tcPr>
            <w:tcW w:w="1173" w:type="dxa"/>
          </w:tcPr>
          <w:p w:rsidR="00E56272" w:rsidRPr="00E56272" w:rsidRDefault="0069615A"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E52B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5,11</w:t>
            </w:r>
          </w:p>
        </w:tc>
        <w:tc>
          <w:tcPr>
            <w:tcW w:w="1111"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E52B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694"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3</w:t>
            </w:r>
            <w:r w:rsidR="00EE52B2">
              <w:rPr>
                <w:sz w:val="20"/>
                <w:szCs w:val="20"/>
              </w:rPr>
              <w:t>,2</w:t>
            </w:r>
            <w:r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t>
            </w:r>
          </w:p>
        </w:tc>
      </w:tr>
      <w:tr w:rsidR="00E56272" w:rsidTr="00B93BAC">
        <w:trPr>
          <w:trHeight w:val="316"/>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B</w:t>
            </w:r>
          </w:p>
        </w:tc>
        <w:tc>
          <w:tcPr>
            <w:tcW w:w="1173" w:type="dxa"/>
          </w:tcPr>
          <w:p w:rsidR="00E56272" w:rsidRPr="00E56272" w:rsidRDefault="0069615A"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5,</w:t>
            </w:r>
            <w:r w:rsidR="001C4122">
              <w:rPr>
                <w:sz w:val="20"/>
                <w:szCs w:val="20"/>
              </w:rPr>
              <w:t>9</w:t>
            </w:r>
          </w:p>
        </w:tc>
        <w:tc>
          <w:tcPr>
            <w:tcW w:w="1111"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2,10</w:t>
            </w:r>
          </w:p>
        </w:tc>
        <w:tc>
          <w:tcPr>
            <w:tcW w:w="1694" w:type="dxa"/>
          </w:tcPr>
          <w:p w:rsidR="00E56272" w:rsidRPr="00E56272" w:rsidRDefault="001C412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2,11</w:t>
            </w:r>
            <w:r w:rsidR="00E56272"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t>
            </w:r>
          </w:p>
        </w:tc>
      </w:tr>
      <w:tr w:rsidR="00E56272" w:rsidTr="00B93BA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C</w:t>
            </w:r>
          </w:p>
        </w:tc>
        <w:tc>
          <w:tcPr>
            <w:tcW w:w="1173" w:type="dxa"/>
          </w:tcPr>
          <w:p w:rsidR="00E56272" w:rsidRPr="00E56272" w:rsidRDefault="0069615A"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5,</w:t>
            </w:r>
            <w:r w:rsidR="001C4122">
              <w:rPr>
                <w:sz w:val="20"/>
                <w:szCs w:val="20"/>
              </w:rPr>
              <w:t>7</w:t>
            </w:r>
          </w:p>
        </w:tc>
        <w:tc>
          <w:tcPr>
            <w:tcW w:w="1111"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3</w:t>
            </w:r>
          </w:p>
        </w:tc>
        <w:tc>
          <w:tcPr>
            <w:tcW w:w="1694" w:type="dxa"/>
          </w:tcPr>
          <w:p w:rsidR="00E56272" w:rsidRPr="00E56272" w:rsidRDefault="00E56272" w:rsidP="001C4122">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2,</w:t>
            </w:r>
            <w:r w:rsidR="001C4122">
              <w:rPr>
                <w:sz w:val="20"/>
                <w:szCs w:val="20"/>
              </w:rPr>
              <w:t>7</w:t>
            </w:r>
            <w:r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Ja</w:t>
            </w:r>
          </w:p>
        </w:tc>
      </w:tr>
      <w:tr w:rsidR="00E56272" w:rsidTr="00B93BAC">
        <w:trPr>
          <w:trHeight w:val="406"/>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D</w:t>
            </w:r>
          </w:p>
        </w:tc>
        <w:tc>
          <w:tcPr>
            <w:tcW w:w="1173" w:type="dxa"/>
          </w:tcPr>
          <w:p w:rsidR="00E56272" w:rsidRPr="00E56272" w:rsidRDefault="0069615A"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M</w:t>
            </w:r>
            <w:r w:rsidR="00E56272" w:rsidRPr="00E56272">
              <w:rPr>
                <w:sz w:val="20"/>
                <w:szCs w:val="20"/>
              </w:rPr>
              <w:t>ännlich</w:t>
            </w:r>
          </w:p>
        </w:tc>
        <w:tc>
          <w:tcPr>
            <w:tcW w:w="600" w:type="dxa"/>
          </w:tcPr>
          <w:p w:rsidR="00E56272" w:rsidRPr="00E56272" w:rsidRDefault="00E56272" w:rsidP="001C4122">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5,</w:t>
            </w:r>
            <w:r w:rsidR="001C4122">
              <w:rPr>
                <w:sz w:val="20"/>
                <w:szCs w:val="20"/>
              </w:rPr>
              <w:t>6</w:t>
            </w:r>
          </w:p>
        </w:tc>
        <w:tc>
          <w:tcPr>
            <w:tcW w:w="1111"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griechisch / deutsch</w:t>
            </w:r>
          </w:p>
        </w:tc>
        <w:tc>
          <w:tcPr>
            <w:tcW w:w="1265"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2,4</w:t>
            </w:r>
          </w:p>
        </w:tc>
        <w:tc>
          <w:tcPr>
            <w:tcW w:w="1694"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3</w:t>
            </w:r>
            <w:r w:rsidR="001C4122">
              <w:rPr>
                <w:sz w:val="20"/>
                <w:szCs w:val="20"/>
              </w:rPr>
              <w:t>,2</w:t>
            </w:r>
            <w:r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t>
            </w:r>
          </w:p>
        </w:tc>
      </w:tr>
      <w:tr w:rsidR="00E56272" w:rsidTr="00B93BA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E</w:t>
            </w:r>
          </w:p>
        </w:tc>
        <w:tc>
          <w:tcPr>
            <w:tcW w:w="1173" w:type="dxa"/>
          </w:tcPr>
          <w:p w:rsidR="00E56272" w:rsidRPr="00E56272" w:rsidRDefault="0069615A"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56272" w:rsidP="000673C7">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5,</w:t>
            </w:r>
            <w:r w:rsidR="000673C7">
              <w:rPr>
                <w:sz w:val="20"/>
                <w:szCs w:val="20"/>
              </w:rPr>
              <w:t>4</w:t>
            </w:r>
          </w:p>
        </w:tc>
        <w:tc>
          <w:tcPr>
            <w:tcW w:w="1111"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deutsch/ französisch</w:t>
            </w:r>
          </w:p>
        </w:tc>
        <w:tc>
          <w:tcPr>
            <w:tcW w:w="1265"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4,5</w:t>
            </w:r>
          </w:p>
        </w:tc>
        <w:tc>
          <w:tcPr>
            <w:tcW w:w="1694" w:type="dxa"/>
          </w:tcPr>
          <w:p w:rsidR="00E56272" w:rsidRPr="00E56272" w:rsidRDefault="000673C7"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r w:rsidR="00E56272" w:rsidRPr="00E56272">
              <w:rPr>
                <w:sz w:val="20"/>
                <w:szCs w:val="20"/>
              </w:rPr>
              <w:t xml:space="preserve"> Monate</w:t>
            </w:r>
          </w:p>
        </w:tc>
        <w:tc>
          <w:tcPr>
            <w:tcW w:w="1436"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t>
            </w:r>
          </w:p>
        </w:tc>
      </w:tr>
      <w:tr w:rsidR="00E56272" w:rsidTr="00B93BAC">
        <w:trPr>
          <w:trHeight w:val="316"/>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F</w:t>
            </w:r>
          </w:p>
        </w:tc>
        <w:tc>
          <w:tcPr>
            <w:tcW w:w="1173" w:type="dxa"/>
          </w:tcPr>
          <w:p w:rsidR="00E56272" w:rsidRPr="00E56272" w:rsidRDefault="0013765E"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56272" w:rsidP="006141F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5,</w:t>
            </w:r>
            <w:r w:rsidR="006141FB">
              <w:rPr>
                <w:sz w:val="20"/>
                <w:szCs w:val="20"/>
              </w:rPr>
              <w:t>4</w:t>
            </w:r>
          </w:p>
        </w:tc>
        <w:tc>
          <w:tcPr>
            <w:tcW w:w="1111"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2,</w:t>
            </w:r>
            <w:r w:rsidR="006141FB">
              <w:rPr>
                <w:sz w:val="20"/>
                <w:szCs w:val="20"/>
              </w:rPr>
              <w:t>3</w:t>
            </w:r>
          </w:p>
        </w:tc>
        <w:tc>
          <w:tcPr>
            <w:tcW w:w="1694" w:type="dxa"/>
          </w:tcPr>
          <w:p w:rsidR="00E56272" w:rsidRPr="00E56272" w:rsidRDefault="00E56272" w:rsidP="006141F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2</w:t>
            </w:r>
            <w:r w:rsidR="006141FB">
              <w:rPr>
                <w:sz w:val="20"/>
                <w:szCs w:val="20"/>
              </w:rPr>
              <w:t>,9</w:t>
            </w:r>
            <w:r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t>
            </w:r>
          </w:p>
        </w:tc>
      </w:tr>
      <w:tr w:rsidR="00E56272" w:rsidTr="00B93BA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G</w:t>
            </w:r>
          </w:p>
        </w:tc>
        <w:tc>
          <w:tcPr>
            <w:tcW w:w="1173" w:type="dxa"/>
          </w:tcPr>
          <w:p w:rsidR="00E56272" w:rsidRPr="00E56272" w:rsidRDefault="0013765E"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M</w:t>
            </w:r>
            <w:r w:rsidR="00E56272" w:rsidRPr="00E56272">
              <w:rPr>
                <w:sz w:val="20"/>
                <w:szCs w:val="20"/>
              </w:rPr>
              <w:t>ännlich</w:t>
            </w:r>
          </w:p>
        </w:tc>
        <w:tc>
          <w:tcPr>
            <w:tcW w:w="600"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5</w:t>
            </w:r>
            <w:r w:rsidR="006141FB">
              <w:rPr>
                <w:sz w:val="20"/>
                <w:szCs w:val="20"/>
              </w:rPr>
              <w:t>,2</w:t>
            </w:r>
          </w:p>
        </w:tc>
        <w:tc>
          <w:tcPr>
            <w:tcW w:w="1111"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2,9</w:t>
            </w:r>
          </w:p>
        </w:tc>
        <w:tc>
          <w:tcPr>
            <w:tcW w:w="1694" w:type="dxa"/>
          </w:tcPr>
          <w:p w:rsidR="00E56272" w:rsidRPr="00E56272" w:rsidRDefault="006141FB"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r w:rsidR="00E56272" w:rsidRPr="00E56272">
              <w:rPr>
                <w:sz w:val="20"/>
                <w:szCs w:val="20"/>
              </w:rPr>
              <w:t xml:space="preserve"> Jahre</w:t>
            </w:r>
          </w:p>
        </w:tc>
        <w:tc>
          <w:tcPr>
            <w:tcW w:w="1436" w:type="dxa"/>
          </w:tcPr>
          <w:p w:rsidR="00E56272" w:rsidRPr="00E56272" w:rsidRDefault="00E56272" w:rsidP="0058081B">
            <w:pPr>
              <w:pStyle w:val="Listenabsatz"/>
              <w:tabs>
                <w:tab w:val="left" w:pos="8177"/>
              </w:tabs>
              <w:ind w:left="0"/>
              <w:cnfStyle w:val="000000100000" w:firstRow="0" w:lastRow="0" w:firstColumn="0" w:lastColumn="0" w:oddVBand="0" w:evenVBand="0" w:oddHBand="1" w:evenHBand="0" w:firstRowFirstColumn="0" w:firstRowLastColumn="0" w:lastRowFirstColumn="0" w:lastRowLastColumn="0"/>
              <w:rPr>
                <w:sz w:val="20"/>
                <w:szCs w:val="20"/>
              </w:rPr>
            </w:pPr>
            <w:r w:rsidRPr="00E56272">
              <w:rPr>
                <w:sz w:val="20"/>
                <w:szCs w:val="20"/>
              </w:rPr>
              <w:t>-</w:t>
            </w:r>
          </w:p>
        </w:tc>
      </w:tr>
      <w:tr w:rsidR="00E56272" w:rsidTr="00B93BAC">
        <w:trPr>
          <w:trHeight w:val="325"/>
        </w:trPr>
        <w:tc>
          <w:tcPr>
            <w:cnfStyle w:val="001000000000" w:firstRow="0" w:lastRow="0" w:firstColumn="1" w:lastColumn="0" w:oddVBand="0" w:evenVBand="0" w:oddHBand="0" w:evenHBand="0" w:firstRowFirstColumn="0" w:firstRowLastColumn="0" w:lastRowFirstColumn="0" w:lastRowLastColumn="0"/>
            <w:tcW w:w="589" w:type="dxa"/>
          </w:tcPr>
          <w:p w:rsidR="00E56272" w:rsidRPr="00E56272" w:rsidRDefault="00E56272" w:rsidP="0058081B">
            <w:pPr>
              <w:pStyle w:val="Listenabsatz"/>
              <w:tabs>
                <w:tab w:val="left" w:pos="8177"/>
              </w:tabs>
              <w:ind w:left="0"/>
              <w:rPr>
                <w:sz w:val="20"/>
                <w:szCs w:val="20"/>
              </w:rPr>
            </w:pPr>
            <w:r w:rsidRPr="00E56272">
              <w:rPr>
                <w:sz w:val="20"/>
                <w:szCs w:val="20"/>
              </w:rPr>
              <w:t>H</w:t>
            </w:r>
          </w:p>
        </w:tc>
        <w:tc>
          <w:tcPr>
            <w:tcW w:w="1173" w:type="dxa"/>
          </w:tcPr>
          <w:p w:rsidR="00E56272" w:rsidRPr="00E56272" w:rsidRDefault="0013765E"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w:t>
            </w:r>
            <w:r w:rsidR="00E56272" w:rsidRPr="00E56272">
              <w:rPr>
                <w:sz w:val="20"/>
                <w:szCs w:val="20"/>
              </w:rPr>
              <w:t>eiblich</w:t>
            </w:r>
          </w:p>
        </w:tc>
        <w:tc>
          <w:tcPr>
            <w:tcW w:w="600"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5</w:t>
            </w:r>
            <w:r w:rsidR="006141FB">
              <w:rPr>
                <w:sz w:val="20"/>
                <w:szCs w:val="20"/>
              </w:rPr>
              <w:t>,2</w:t>
            </w:r>
          </w:p>
        </w:tc>
        <w:tc>
          <w:tcPr>
            <w:tcW w:w="1111"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deutsch</w:t>
            </w:r>
          </w:p>
        </w:tc>
        <w:tc>
          <w:tcPr>
            <w:tcW w:w="1265"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2,9</w:t>
            </w:r>
          </w:p>
        </w:tc>
        <w:tc>
          <w:tcPr>
            <w:tcW w:w="1694" w:type="dxa"/>
          </w:tcPr>
          <w:p w:rsidR="00E56272" w:rsidRPr="00E56272" w:rsidRDefault="006141FB"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r w:rsidR="0013765E">
              <w:rPr>
                <w:sz w:val="20"/>
                <w:szCs w:val="20"/>
              </w:rPr>
              <w:t xml:space="preserve"> </w:t>
            </w:r>
            <w:r w:rsidR="00E56272" w:rsidRPr="00E56272">
              <w:rPr>
                <w:sz w:val="20"/>
                <w:szCs w:val="20"/>
              </w:rPr>
              <w:t>Jahre</w:t>
            </w:r>
          </w:p>
        </w:tc>
        <w:tc>
          <w:tcPr>
            <w:tcW w:w="1436" w:type="dxa"/>
          </w:tcPr>
          <w:p w:rsidR="00E56272" w:rsidRPr="00E56272" w:rsidRDefault="00E56272" w:rsidP="0058081B">
            <w:pPr>
              <w:pStyle w:val="Listenabsatz"/>
              <w:tabs>
                <w:tab w:val="left" w:pos="8177"/>
              </w:tabs>
              <w:ind w:left="0"/>
              <w:cnfStyle w:val="000000000000" w:firstRow="0" w:lastRow="0" w:firstColumn="0" w:lastColumn="0" w:oddVBand="0" w:evenVBand="0" w:oddHBand="0" w:evenHBand="0" w:firstRowFirstColumn="0" w:firstRowLastColumn="0" w:lastRowFirstColumn="0" w:lastRowLastColumn="0"/>
              <w:rPr>
                <w:sz w:val="20"/>
                <w:szCs w:val="20"/>
              </w:rPr>
            </w:pPr>
            <w:r w:rsidRPr="00E56272">
              <w:rPr>
                <w:sz w:val="20"/>
                <w:szCs w:val="20"/>
              </w:rPr>
              <w:t>-</w:t>
            </w:r>
          </w:p>
        </w:tc>
      </w:tr>
    </w:tbl>
    <w:p w:rsidR="000E1694" w:rsidRPr="00AC4074" w:rsidRDefault="00642625" w:rsidP="00CE5D64">
      <w:pPr>
        <w:tabs>
          <w:tab w:val="left" w:pos="8177"/>
        </w:tabs>
        <w:rPr>
          <w:i/>
        </w:rPr>
      </w:pPr>
      <w:r w:rsidRPr="00642625">
        <w:rPr>
          <w:i/>
        </w:rPr>
        <w:t xml:space="preserve">Quelle: Eigene Darstellung </w:t>
      </w:r>
    </w:p>
    <w:p w:rsidR="00CE5D64" w:rsidRDefault="00CE5D64" w:rsidP="00CE5D64">
      <w:pPr>
        <w:tabs>
          <w:tab w:val="left" w:pos="8177"/>
        </w:tabs>
      </w:pPr>
      <w:r w:rsidRPr="00C52167">
        <w:t xml:space="preserve">Das Kreisdiagramm zeigt auf, </w:t>
      </w:r>
      <w:r>
        <w:t>welches Eintrittsalt</w:t>
      </w:r>
      <w:r w:rsidR="001E3E19">
        <w:t xml:space="preserve">er am häufigsten vertreten ist. Um die Ergebnisse später differenzierter betrachten zu können, werden die Altersstufen in drei verschiedene Gruppen eingeteilt. </w:t>
      </w:r>
    </w:p>
    <w:p w:rsidR="00642625" w:rsidRDefault="00CE5D64" w:rsidP="00CE5D64">
      <w:pPr>
        <w:pStyle w:val="Listenabsatz"/>
        <w:tabs>
          <w:tab w:val="left" w:pos="8177"/>
        </w:tabs>
        <w:rPr>
          <w:i/>
        </w:rPr>
      </w:pPr>
      <w:r>
        <w:rPr>
          <w:noProof/>
          <w:lang w:eastAsia="de-DE" w:bidi="ar-SA"/>
        </w:rPr>
        <w:drawing>
          <wp:inline distT="0" distB="0" distL="0" distR="0">
            <wp:extent cx="3923558" cy="1989975"/>
            <wp:effectExtent l="19050" t="0" r="19792"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E5D64" w:rsidRDefault="0025285D" w:rsidP="00CE5D64">
      <w:pPr>
        <w:pStyle w:val="Listenabsatz"/>
        <w:tabs>
          <w:tab w:val="left" w:pos="8177"/>
        </w:tabs>
      </w:pPr>
      <w:r>
        <w:rPr>
          <w:i/>
        </w:rPr>
        <w:t xml:space="preserve">Abbildung 5: Eintrittsalter        </w:t>
      </w:r>
      <w:r w:rsidR="00642625" w:rsidRPr="00642625">
        <w:rPr>
          <w:i/>
        </w:rPr>
        <w:t>Quelle: Eigene Darstellung</w:t>
      </w:r>
      <w:r w:rsidR="00642625">
        <w:t xml:space="preserve"> </w:t>
      </w:r>
    </w:p>
    <w:p w:rsidR="00755255" w:rsidRPr="00CE5D64" w:rsidRDefault="00CE5D64" w:rsidP="00CE5D64">
      <w:pPr>
        <w:tabs>
          <w:tab w:val="left" w:pos="8177"/>
        </w:tabs>
      </w:pPr>
      <w:r w:rsidRPr="006B2469">
        <w:t>Es wird sichtbar, dass die meisten</w:t>
      </w:r>
      <w:r>
        <w:t xml:space="preserve"> der Beobachtungskinder im Alter von</w:t>
      </w:r>
      <w:r w:rsidRPr="006B2469">
        <w:t xml:space="preserve"> 2</w:t>
      </w:r>
      <w:r>
        <w:t>,9 bis</w:t>
      </w:r>
      <w:r w:rsidRPr="006B2469">
        <w:t xml:space="preserve"> </w:t>
      </w:r>
      <w:r>
        <w:t xml:space="preserve">3 </w:t>
      </w:r>
      <w:r w:rsidRPr="006B2469">
        <w:t xml:space="preserve"> Ja</w:t>
      </w:r>
      <w:r>
        <w:t>hren in die bilinguale Kindertagesstätte eingetreten sind</w:t>
      </w:r>
      <w:r w:rsidRPr="006B2469">
        <w:t xml:space="preserve">.  </w:t>
      </w:r>
    </w:p>
    <w:p w:rsidR="00755255" w:rsidRPr="00755255" w:rsidRDefault="00755255" w:rsidP="00755255"/>
    <w:p w:rsidR="00DD1B6B" w:rsidRPr="00E05A52" w:rsidRDefault="00C00804" w:rsidP="00E05A52">
      <w:pPr>
        <w:pStyle w:val="berschrift3"/>
        <w:rPr>
          <w:color w:val="76923C" w:themeColor="accent3" w:themeShade="BF"/>
        </w:rPr>
      </w:pPr>
      <w:bookmarkStart w:id="27" w:name="_Toc448860464"/>
      <w:r w:rsidRPr="00E05A52">
        <w:rPr>
          <w:color w:val="76923C" w:themeColor="accent3" w:themeShade="BF"/>
        </w:rPr>
        <w:t>5.</w:t>
      </w:r>
      <w:r w:rsidR="002B2F33">
        <w:rPr>
          <w:color w:val="76923C" w:themeColor="accent3" w:themeShade="BF"/>
        </w:rPr>
        <w:t>2</w:t>
      </w:r>
      <w:r w:rsidRPr="00E05A52">
        <w:rPr>
          <w:color w:val="76923C" w:themeColor="accent3" w:themeShade="BF"/>
        </w:rPr>
        <w:t>.1 Sprachenportfolio</w:t>
      </w:r>
      <w:bookmarkEnd w:id="27"/>
    </w:p>
    <w:p w:rsidR="00670583" w:rsidRDefault="00DD1B6B" w:rsidP="005812DF">
      <w:r>
        <w:t>Das im Anhang aufgeführte Sprachenportfolio wurde ausschließlic</w:t>
      </w:r>
      <w:r w:rsidR="009E6C9E">
        <w:t xml:space="preserve">h für die teilnehmenden Kinder </w:t>
      </w:r>
      <w:r>
        <w:t xml:space="preserve">erstellt. Beispiel dafür war das „Europäische Sprachenportfolio“ (ESP). </w:t>
      </w:r>
      <w:r w:rsidR="00AF132B">
        <w:t xml:space="preserve">Es wurde Ende der neunziger Jahre </w:t>
      </w:r>
      <w:r>
        <w:t xml:space="preserve">vom Europarat </w:t>
      </w:r>
      <w:r w:rsidR="00AF132B">
        <w:t>entwickelt (</w:t>
      </w:r>
      <w:r w:rsidR="00676563">
        <w:t>vgl.</w:t>
      </w:r>
      <w:r w:rsidR="00AF132B">
        <w:t xml:space="preserve"> </w:t>
      </w:r>
      <w:r w:rsidR="00AA39F3" w:rsidRPr="008F4ED9">
        <w:rPr>
          <w:rStyle w:val="a-size-large"/>
          <w:rFonts w:cs="Arial"/>
        </w:rPr>
        <w:t>Filtzinger, Montanari</w:t>
      </w:r>
      <w:r w:rsidR="00AA39F3">
        <w:rPr>
          <w:rStyle w:val="a-size-large"/>
          <w:rFonts w:cs="Arial"/>
        </w:rPr>
        <w:t xml:space="preserve">, Cicero </w:t>
      </w:r>
      <w:r w:rsidR="00AA39F3" w:rsidRPr="008F4ED9">
        <w:rPr>
          <w:rStyle w:val="a-size-large"/>
          <w:rFonts w:cs="Arial"/>
        </w:rPr>
        <w:t>Catanese</w:t>
      </w:r>
      <w:r w:rsidR="00AA39F3">
        <w:rPr>
          <w:rStyle w:val="a-size-large"/>
          <w:rFonts w:cs="Arial"/>
        </w:rPr>
        <w:t>, 2011, S.10</w:t>
      </w:r>
      <w:r w:rsidR="00AF132B">
        <w:t>)</w:t>
      </w:r>
      <w:r w:rsidR="009E6C9E">
        <w:t>.</w:t>
      </w:r>
      <w:r w:rsidR="00AF132B">
        <w:t xml:space="preserve"> </w:t>
      </w:r>
      <w:r w:rsidR="00AB41F1">
        <w:t xml:space="preserve">Das Sprachenportfolio ist als </w:t>
      </w:r>
      <w:r w:rsidR="00676563">
        <w:t>„</w:t>
      </w:r>
      <w:r w:rsidR="00AB41F1">
        <w:t>ein Instrument zur Dokumentation sprachlicher Kompetenzen</w:t>
      </w:r>
      <w:r w:rsidR="00676563">
        <w:t>“</w:t>
      </w:r>
      <w:r w:rsidR="00AB41F1">
        <w:t xml:space="preserve"> zu verstehen</w:t>
      </w:r>
      <w:r w:rsidR="00676563">
        <w:t xml:space="preserve"> (</w:t>
      </w:r>
      <w:r w:rsidR="00676563" w:rsidRPr="008F4ED9">
        <w:rPr>
          <w:rStyle w:val="a-size-large"/>
          <w:rFonts w:cs="Arial"/>
        </w:rPr>
        <w:t>Filtzinger, Montanari</w:t>
      </w:r>
      <w:r w:rsidR="00676563">
        <w:rPr>
          <w:rStyle w:val="a-size-large"/>
          <w:rFonts w:cs="Arial"/>
        </w:rPr>
        <w:t xml:space="preserve">, Cicero </w:t>
      </w:r>
      <w:r w:rsidR="00676563" w:rsidRPr="008F4ED9">
        <w:rPr>
          <w:rStyle w:val="a-size-large"/>
          <w:rFonts w:cs="Arial"/>
        </w:rPr>
        <w:t>Catanese</w:t>
      </w:r>
      <w:r w:rsidR="00676563">
        <w:rPr>
          <w:rStyle w:val="a-size-large"/>
          <w:rFonts w:cs="Arial"/>
        </w:rPr>
        <w:t>, 2011, S.10</w:t>
      </w:r>
      <w:r>
        <w:t>)</w:t>
      </w:r>
      <w:r w:rsidR="00AB41F1">
        <w:t>.</w:t>
      </w:r>
      <w:r w:rsidR="00AF132B">
        <w:t xml:space="preserve"> </w:t>
      </w:r>
      <w:r w:rsidR="00F157F1">
        <w:t>Diese Art von Biograf</w:t>
      </w:r>
      <w:r w:rsidR="00872450">
        <w:t xml:space="preserve">ie dient dazu das sprachliche Umfeld sowie die Berührung mit einer Fremdsprache aufzuzeigen und zu reflektieren. </w:t>
      </w:r>
      <w:r w:rsidR="00AF132B">
        <w:t xml:space="preserve">Unter anderem werden persönliche Geschichten des Sprachenlernens und der interkulturellen Erfahrung erfasst und </w:t>
      </w:r>
      <w:r>
        <w:t>zeichnerisch o</w:t>
      </w:r>
      <w:r w:rsidR="009F4BF0">
        <w:t>der schriftlich festgehalten. Das Sprachenportfolio</w:t>
      </w:r>
      <w:r>
        <w:t xml:space="preserve"> enthält Werke des Kindes verschiedener Art, die exempl</w:t>
      </w:r>
      <w:r w:rsidR="009F4BF0">
        <w:t>arisch veranschaulichen, was es in seinen</w:t>
      </w:r>
      <w:r>
        <w:t xml:space="preserve"> Sprach</w:t>
      </w:r>
      <w:r w:rsidR="009F4BF0">
        <w:t>kenntnissen schon erreicht hat</w:t>
      </w:r>
      <w:r>
        <w:t xml:space="preserve">. </w:t>
      </w:r>
      <w:r w:rsidR="002F64A7">
        <w:t xml:space="preserve">Das Sprachenportfolio wird in der Einrichtung mit dem Kind erstellt. Zugang dazu haben die Eltern des Kindes, die Erziehungspersonen der Einrichtung und die zukünftigen Lehrkräfte auf den weiterführenden Schulen. </w:t>
      </w:r>
      <w:r w:rsidR="00F157F1">
        <w:t xml:space="preserve">Sie bekommen so einen Einblick auf die geleistete Arbeit und die sprachliche Entwicklung in der Zweitsprache der Kinder. Demzufolge ist es möglich, jedes Kind auf seinem Sprachniveau </w:t>
      </w:r>
      <w:r w:rsidR="00C96662">
        <w:t>abzuholen. Für die Kinder hat das Erstellen eines Sprachenportfolios</w:t>
      </w:r>
      <w:r w:rsidR="00F157F1">
        <w:t xml:space="preserve"> </w:t>
      </w:r>
      <w:r w:rsidR="003D4408">
        <w:t xml:space="preserve">nicht nur </w:t>
      </w:r>
      <w:r w:rsidR="00F157F1">
        <w:t xml:space="preserve">den Vorteil, dass </w:t>
      </w:r>
      <w:r w:rsidR="00856B41">
        <w:t>s</w:t>
      </w:r>
      <w:r w:rsidR="009E6C9E">
        <w:t>i</w:t>
      </w:r>
      <w:r w:rsidR="00F157F1">
        <w:t>e</w:t>
      </w:r>
      <w:r w:rsidR="006D17EA">
        <w:t xml:space="preserve"> ein Bewusstsein</w:t>
      </w:r>
      <w:r w:rsidR="00F157F1">
        <w:t xml:space="preserve"> über</w:t>
      </w:r>
      <w:r w:rsidR="009E6C9E">
        <w:t xml:space="preserve"> ihr eigenes Lernverhalten und </w:t>
      </w:r>
      <w:r w:rsidR="00856B41">
        <w:t>ihre</w:t>
      </w:r>
      <w:r w:rsidR="00F157F1">
        <w:t xml:space="preserve"> Fortschritten </w:t>
      </w:r>
      <w:r w:rsidR="006D17EA">
        <w:t>erlangen.</w:t>
      </w:r>
      <w:r w:rsidR="00F157F1">
        <w:t xml:space="preserve"> </w:t>
      </w:r>
      <w:r w:rsidR="003D4408">
        <w:t xml:space="preserve">Sie nehmen die Sprachen in </w:t>
      </w:r>
      <w:r w:rsidR="00856B41">
        <w:t>i</w:t>
      </w:r>
      <w:r w:rsidR="003D4408">
        <w:t>hrem Umfeld viel aufmerksamer und präziser wahr, zeigen Interesse an den Sprachen ihrer Freunde und Bekannten und lernen dadurch, fremde Sprachen und Kulturen zu toleriere</w:t>
      </w:r>
      <w:r w:rsidR="009E6C9E">
        <w:t>n und I</w:t>
      </w:r>
      <w:r w:rsidR="001C02EC">
        <w:t xml:space="preserve">hnen extrovertiert gegenüber zu stehen. </w:t>
      </w:r>
    </w:p>
    <w:p w:rsidR="002B2F33" w:rsidRPr="001C02EC" w:rsidRDefault="002B2F33" w:rsidP="005812DF"/>
    <w:p w:rsidR="00916BEE" w:rsidRPr="000E1694" w:rsidRDefault="00EE0292" w:rsidP="000E1694">
      <w:pPr>
        <w:pStyle w:val="berschrift2"/>
        <w:numPr>
          <w:ilvl w:val="1"/>
          <w:numId w:val="19"/>
        </w:numPr>
        <w:spacing w:line="480" w:lineRule="auto"/>
        <w:ind w:left="426" w:hanging="426"/>
        <w:rPr>
          <w:color w:val="76923C" w:themeColor="accent3" w:themeShade="BF"/>
        </w:rPr>
      </w:pPr>
      <w:bookmarkStart w:id="28" w:name="_Toc448860465"/>
      <w:r w:rsidRPr="00E05A52">
        <w:rPr>
          <w:color w:val="76923C" w:themeColor="accent3" w:themeShade="BF"/>
        </w:rPr>
        <w:t>Ergebnisse</w:t>
      </w:r>
      <w:r w:rsidR="00AE790B">
        <w:rPr>
          <w:color w:val="76923C" w:themeColor="accent3" w:themeShade="BF"/>
        </w:rPr>
        <w:t xml:space="preserve"> des PPVT-4</w:t>
      </w:r>
      <w:bookmarkEnd w:id="28"/>
    </w:p>
    <w:p w:rsidR="00916BEE" w:rsidRDefault="00831314" w:rsidP="00542BD5">
      <w:r>
        <w:t xml:space="preserve">Die PPVT Tests wurden für englische Muttersprachler entwickelt. Somit sind auch die Standardwerte auf Muttersprachler normiert. </w:t>
      </w:r>
      <w:r w:rsidR="00346E0E">
        <w:t xml:space="preserve">Die acht Probanden aus der Testdurchführung wachsen mit Englisch als Zweitsprache auf. Aus diesem Grund ist bei der Auswertung zu beachten, dass der Test für die Kinder eine Herausforderung darstellt. </w:t>
      </w:r>
      <w:r w:rsidR="00144572">
        <w:t>Um dies zu verbi</w:t>
      </w:r>
      <w:r w:rsidR="002F732C">
        <w:t>ldlichen</w:t>
      </w:r>
      <w:r w:rsidR="00E71E12">
        <w:t>,</w:t>
      </w:r>
      <w:r w:rsidR="002F732C">
        <w:t xml:space="preserve"> </w:t>
      </w:r>
      <w:r w:rsidR="00D23475">
        <w:t>werden</w:t>
      </w:r>
      <w:r w:rsidR="006B1841">
        <w:t xml:space="preserve"> in </w:t>
      </w:r>
      <w:r w:rsidR="008F2A7A">
        <w:t>der folgenden Tabelle</w:t>
      </w:r>
      <w:r w:rsidR="002F732C">
        <w:t xml:space="preserve"> der Rohwert</w:t>
      </w:r>
      <w:r w:rsidR="00C504E6">
        <w:t xml:space="preserve"> (RW) </w:t>
      </w:r>
      <w:r w:rsidR="008F2A7A">
        <w:t>der einzelnen Probanden, die</w:t>
      </w:r>
      <w:r w:rsidR="002F732C">
        <w:t xml:space="preserve"> Standard</w:t>
      </w:r>
      <w:r w:rsidR="00DE5E6B">
        <w:t>werte</w:t>
      </w:r>
      <w:r w:rsidR="00C504E6">
        <w:t xml:space="preserve"> (SW) </w:t>
      </w:r>
      <w:r w:rsidR="002F732C">
        <w:t xml:space="preserve">des PPVT-4 </w:t>
      </w:r>
      <w:r w:rsidR="008F2A7A">
        <w:t xml:space="preserve">und die daraus entstandene Abweichung </w:t>
      </w:r>
      <w:r w:rsidR="00144572">
        <w:t>dargestellt</w:t>
      </w:r>
      <w:r w:rsidR="00916BEE">
        <w:t>.</w:t>
      </w:r>
    </w:p>
    <w:p w:rsidR="00EC122C" w:rsidRPr="000E1694" w:rsidRDefault="00EC122C" w:rsidP="000E1694">
      <w:r>
        <w:rPr>
          <w:i/>
        </w:rPr>
        <w:t>Tabelle 2: Resultate der Tests</w:t>
      </w:r>
      <w:r w:rsidR="000E1694">
        <w:t xml:space="preserve">                                         </w:t>
      </w:r>
      <w:r w:rsidR="000E1694" w:rsidRPr="000E1694">
        <w:rPr>
          <w:i/>
        </w:rPr>
        <w:t>Quelle: Eigene Darstellung</w:t>
      </w:r>
      <w:r w:rsidR="000E1694">
        <w:t xml:space="preserve"> </w:t>
      </w:r>
    </w:p>
    <w:tbl>
      <w:tblPr>
        <w:tblStyle w:val="MittleresRaster3-Akzent3"/>
        <w:tblW w:w="0" w:type="auto"/>
        <w:jc w:val="center"/>
        <w:tblLook w:val="04A0" w:firstRow="1" w:lastRow="0" w:firstColumn="1" w:lastColumn="0" w:noHBand="0" w:noVBand="1"/>
      </w:tblPr>
      <w:tblGrid>
        <w:gridCol w:w="1496"/>
        <w:gridCol w:w="2533"/>
        <w:gridCol w:w="2657"/>
        <w:gridCol w:w="2657"/>
      </w:tblGrid>
      <w:tr w:rsidR="008F2A7A" w:rsidTr="00734FC3">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Pr="00C504E6" w:rsidRDefault="008F2A7A" w:rsidP="00C504E6">
            <w:pPr>
              <w:spacing w:line="240" w:lineRule="auto"/>
              <w:jc w:val="center"/>
            </w:pPr>
            <w:r>
              <w:t>Kind</w:t>
            </w:r>
          </w:p>
        </w:tc>
        <w:tc>
          <w:tcPr>
            <w:tcW w:w="2533" w:type="dxa"/>
            <w:vAlign w:val="center"/>
          </w:tcPr>
          <w:p w:rsidR="008F2A7A" w:rsidRDefault="008F2A7A" w:rsidP="00C504E6">
            <w:pPr>
              <w:jc w:val="center"/>
              <w:cnfStyle w:val="100000000000" w:firstRow="1" w:lastRow="0" w:firstColumn="0" w:lastColumn="0" w:oddVBand="0" w:evenVBand="0" w:oddHBand="0" w:evenHBand="0" w:firstRowFirstColumn="0" w:firstRowLastColumn="0" w:lastRowFirstColumn="0" w:lastRowLastColumn="0"/>
            </w:pPr>
            <w:r>
              <w:t>PPVT-4 RW</w:t>
            </w:r>
          </w:p>
        </w:tc>
        <w:tc>
          <w:tcPr>
            <w:tcW w:w="2657" w:type="dxa"/>
            <w:vAlign w:val="center"/>
          </w:tcPr>
          <w:p w:rsidR="008F2A7A" w:rsidRDefault="008F2A7A" w:rsidP="00C504E6">
            <w:pPr>
              <w:jc w:val="center"/>
              <w:cnfStyle w:val="100000000000" w:firstRow="1" w:lastRow="0" w:firstColumn="0" w:lastColumn="0" w:oddVBand="0" w:evenVBand="0" w:oddHBand="0" w:evenHBand="0" w:firstRowFirstColumn="0" w:firstRowLastColumn="0" w:lastRowFirstColumn="0" w:lastRowLastColumn="0"/>
            </w:pPr>
            <w:r>
              <w:t>PPVT-4 SW</w:t>
            </w:r>
          </w:p>
        </w:tc>
        <w:tc>
          <w:tcPr>
            <w:tcW w:w="2657" w:type="dxa"/>
          </w:tcPr>
          <w:p w:rsidR="008F2A7A" w:rsidRDefault="008F2A7A" w:rsidP="00C504E6">
            <w:pPr>
              <w:jc w:val="center"/>
              <w:cnfStyle w:val="100000000000" w:firstRow="1" w:lastRow="0" w:firstColumn="0" w:lastColumn="0" w:oddVBand="0" w:evenVBand="0" w:oddHBand="0" w:evenHBand="0" w:firstRowFirstColumn="0" w:firstRowLastColumn="0" w:lastRowFirstColumn="0" w:lastRowLastColumn="0"/>
            </w:pPr>
            <w:r>
              <w:t>Abweichung</w:t>
            </w:r>
          </w:p>
        </w:tc>
      </w:tr>
      <w:tr w:rsidR="008F2A7A" w:rsidTr="00734FC3">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A</w:t>
            </w:r>
          </w:p>
        </w:tc>
        <w:tc>
          <w:tcPr>
            <w:tcW w:w="2533" w:type="dxa"/>
            <w:vAlign w:val="center"/>
          </w:tcPr>
          <w:p w:rsidR="008F2A7A" w:rsidRPr="0016697B" w:rsidRDefault="008F2A7A" w:rsidP="00C504E6">
            <w:pPr>
              <w:jc w:val="center"/>
              <w:cnfStyle w:val="000000100000" w:firstRow="0" w:lastRow="0" w:firstColumn="0" w:lastColumn="0" w:oddVBand="0" w:evenVBand="0" w:oddHBand="1" w:evenHBand="0" w:firstRowFirstColumn="0" w:firstRowLastColumn="0" w:lastRowFirstColumn="0" w:lastRowLastColumn="0"/>
            </w:pPr>
            <w:r w:rsidRPr="0016697B">
              <w:t>59</w:t>
            </w:r>
          </w:p>
        </w:tc>
        <w:tc>
          <w:tcPr>
            <w:tcW w:w="2657" w:type="dxa"/>
            <w:vAlign w:val="center"/>
          </w:tcPr>
          <w:p w:rsidR="008F2A7A" w:rsidRPr="0016697B" w:rsidRDefault="008F2A7A" w:rsidP="00C504E6">
            <w:pPr>
              <w:jc w:val="center"/>
              <w:cnfStyle w:val="000000100000" w:firstRow="0" w:lastRow="0" w:firstColumn="0" w:lastColumn="0" w:oddVBand="0" w:evenVBand="0" w:oddHBand="1" w:evenHBand="0" w:firstRowFirstColumn="0" w:firstRowLastColumn="0" w:lastRowFirstColumn="0" w:lastRowLastColumn="0"/>
            </w:pPr>
            <w:r w:rsidRPr="0016697B">
              <w:t>76</w:t>
            </w:r>
          </w:p>
        </w:tc>
        <w:tc>
          <w:tcPr>
            <w:tcW w:w="2657" w:type="dxa"/>
          </w:tcPr>
          <w:p w:rsidR="008F2A7A" w:rsidRPr="0016697B" w:rsidRDefault="008F2A7A" w:rsidP="00C504E6">
            <w:pPr>
              <w:jc w:val="center"/>
              <w:cnfStyle w:val="000000100000" w:firstRow="0" w:lastRow="0" w:firstColumn="0" w:lastColumn="0" w:oddVBand="0" w:evenVBand="0" w:oddHBand="1" w:evenHBand="0" w:firstRowFirstColumn="0" w:firstRowLastColumn="0" w:lastRowFirstColumn="0" w:lastRowLastColumn="0"/>
            </w:pPr>
            <w:r>
              <w:t>-17</w:t>
            </w:r>
          </w:p>
        </w:tc>
      </w:tr>
      <w:tr w:rsidR="008F2A7A" w:rsidTr="00734FC3">
        <w:trPr>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B</w:t>
            </w:r>
          </w:p>
        </w:tc>
        <w:tc>
          <w:tcPr>
            <w:tcW w:w="2533"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56</w:t>
            </w:r>
          </w:p>
        </w:tc>
        <w:tc>
          <w:tcPr>
            <w:tcW w:w="2657" w:type="dxa"/>
            <w:vAlign w:val="center"/>
          </w:tcPr>
          <w:p w:rsidR="008F2A7A" w:rsidRPr="0016697B" w:rsidRDefault="008F2A7A" w:rsidP="00C504E6">
            <w:pPr>
              <w:jc w:val="center"/>
              <w:cnfStyle w:val="000000000000" w:firstRow="0" w:lastRow="0" w:firstColumn="0" w:lastColumn="0" w:oddVBand="0" w:evenVBand="0" w:oddHBand="0" w:evenHBand="0" w:firstRowFirstColumn="0" w:firstRowLastColumn="0" w:lastRowFirstColumn="0" w:lastRowLastColumn="0"/>
            </w:pPr>
            <w:r w:rsidRPr="0016697B">
              <w:t>74</w:t>
            </w:r>
          </w:p>
        </w:tc>
        <w:tc>
          <w:tcPr>
            <w:tcW w:w="2657" w:type="dxa"/>
          </w:tcPr>
          <w:p w:rsidR="008F2A7A" w:rsidRPr="0016697B" w:rsidRDefault="008F2A7A" w:rsidP="00C504E6">
            <w:pPr>
              <w:jc w:val="center"/>
              <w:cnfStyle w:val="000000000000" w:firstRow="0" w:lastRow="0" w:firstColumn="0" w:lastColumn="0" w:oddVBand="0" w:evenVBand="0" w:oddHBand="0" w:evenHBand="0" w:firstRowFirstColumn="0" w:firstRowLastColumn="0" w:lastRowFirstColumn="0" w:lastRowLastColumn="0"/>
            </w:pPr>
            <w:r>
              <w:t>-18</w:t>
            </w:r>
          </w:p>
        </w:tc>
      </w:tr>
      <w:tr w:rsidR="008F2A7A" w:rsidTr="00734FC3">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C</w:t>
            </w:r>
          </w:p>
        </w:tc>
        <w:tc>
          <w:tcPr>
            <w:tcW w:w="2533"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38</w:t>
            </w:r>
          </w:p>
        </w:tc>
        <w:tc>
          <w:tcPr>
            <w:tcW w:w="2657"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62</w:t>
            </w:r>
          </w:p>
        </w:tc>
        <w:tc>
          <w:tcPr>
            <w:tcW w:w="2657" w:type="dxa"/>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t>-24</w:t>
            </w:r>
          </w:p>
        </w:tc>
      </w:tr>
      <w:tr w:rsidR="008F2A7A" w:rsidTr="00734FC3">
        <w:trPr>
          <w:trHeight w:val="382"/>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D</w:t>
            </w:r>
          </w:p>
        </w:tc>
        <w:tc>
          <w:tcPr>
            <w:tcW w:w="2533"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57</w:t>
            </w:r>
          </w:p>
        </w:tc>
        <w:tc>
          <w:tcPr>
            <w:tcW w:w="2657"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75</w:t>
            </w:r>
          </w:p>
        </w:tc>
        <w:tc>
          <w:tcPr>
            <w:tcW w:w="2657" w:type="dxa"/>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t>-18</w:t>
            </w:r>
          </w:p>
        </w:tc>
      </w:tr>
      <w:tr w:rsidR="008F2A7A" w:rsidTr="00734FC3">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E</w:t>
            </w:r>
          </w:p>
        </w:tc>
        <w:tc>
          <w:tcPr>
            <w:tcW w:w="2533"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34</w:t>
            </w:r>
          </w:p>
        </w:tc>
        <w:tc>
          <w:tcPr>
            <w:tcW w:w="2657"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59</w:t>
            </w:r>
          </w:p>
        </w:tc>
        <w:tc>
          <w:tcPr>
            <w:tcW w:w="2657" w:type="dxa"/>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t>-25</w:t>
            </w:r>
          </w:p>
        </w:tc>
      </w:tr>
      <w:tr w:rsidR="008F2A7A" w:rsidTr="00734FC3">
        <w:trPr>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F</w:t>
            </w:r>
          </w:p>
        </w:tc>
        <w:tc>
          <w:tcPr>
            <w:tcW w:w="2533"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59</w:t>
            </w:r>
          </w:p>
        </w:tc>
        <w:tc>
          <w:tcPr>
            <w:tcW w:w="2657"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76</w:t>
            </w:r>
          </w:p>
        </w:tc>
        <w:tc>
          <w:tcPr>
            <w:tcW w:w="2657" w:type="dxa"/>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t>-17</w:t>
            </w:r>
          </w:p>
        </w:tc>
      </w:tr>
      <w:tr w:rsidR="008F2A7A" w:rsidTr="00734FC3">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G</w:t>
            </w:r>
          </w:p>
        </w:tc>
        <w:tc>
          <w:tcPr>
            <w:tcW w:w="2533"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43</w:t>
            </w:r>
          </w:p>
        </w:tc>
        <w:tc>
          <w:tcPr>
            <w:tcW w:w="2657" w:type="dxa"/>
            <w:vAlign w:val="center"/>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rsidRPr="0016697B">
              <w:t>65</w:t>
            </w:r>
          </w:p>
        </w:tc>
        <w:tc>
          <w:tcPr>
            <w:tcW w:w="2657" w:type="dxa"/>
          </w:tcPr>
          <w:p w:rsidR="008F2A7A" w:rsidRPr="0016697B" w:rsidRDefault="008F2A7A" w:rsidP="00EA396A">
            <w:pPr>
              <w:jc w:val="center"/>
              <w:cnfStyle w:val="000000100000" w:firstRow="0" w:lastRow="0" w:firstColumn="0" w:lastColumn="0" w:oddVBand="0" w:evenVBand="0" w:oddHBand="1" w:evenHBand="0" w:firstRowFirstColumn="0" w:firstRowLastColumn="0" w:lastRowFirstColumn="0" w:lastRowLastColumn="0"/>
            </w:pPr>
            <w:r>
              <w:t>-22</w:t>
            </w:r>
          </w:p>
        </w:tc>
      </w:tr>
      <w:tr w:rsidR="008F2A7A" w:rsidTr="00734FC3">
        <w:trPr>
          <w:trHeight w:val="398"/>
          <w:jc w:val="center"/>
        </w:trPr>
        <w:tc>
          <w:tcPr>
            <w:cnfStyle w:val="001000000000" w:firstRow="0" w:lastRow="0" w:firstColumn="1" w:lastColumn="0" w:oddVBand="0" w:evenVBand="0" w:oddHBand="0" w:evenHBand="0" w:firstRowFirstColumn="0" w:firstRowLastColumn="0" w:lastRowFirstColumn="0" w:lastRowLastColumn="0"/>
            <w:tcW w:w="1496" w:type="dxa"/>
            <w:vAlign w:val="center"/>
          </w:tcPr>
          <w:p w:rsidR="008F2A7A" w:rsidRDefault="008F2A7A" w:rsidP="00C504E6">
            <w:pPr>
              <w:jc w:val="center"/>
            </w:pPr>
            <w:r>
              <w:t>H</w:t>
            </w:r>
          </w:p>
        </w:tc>
        <w:tc>
          <w:tcPr>
            <w:tcW w:w="2533"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39</w:t>
            </w:r>
          </w:p>
        </w:tc>
        <w:tc>
          <w:tcPr>
            <w:tcW w:w="2657" w:type="dxa"/>
            <w:vAlign w:val="center"/>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rsidRPr="0016697B">
              <w:t>63</w:t>
            </w:r>
          </w:p>
        </w:tc>
        <w:tc>
          <w:tcPr>
            <w:tcW w:w="2657" w:type="dxa"/>
          </w:tcPr>
          <w:p w:rsidR="008F2A7A" w:rsidRPr="0016697B" w:rsidRDefault="008F2A7A" w:rsidP="00EA396A">
            <w:pPr>
              <w:jc w:val="center"/>
              <w:cnfStyle w:val="000000000000" w:firstRow="0" w:lastRow="0" w:firstColumn="0" w:lastColumn="0" w:oddVBand="0" w:evenVBand="0" w:oddHBand="0" w:evenHBand="0" w:firstRowFirstColumn="0" w:firstRowLastColumn="0" w:lastRowFirstColumn="0" w:lastRowLastColumn="0"/>
            </w:pPr>
            <w:r>
              <w:t>-24</w:t>
            </w:r>
          </w:p>
        </w:tc>
      </w:tr>
    </w:tbl>
    <w:p w:rsidR="00FC0660" w:rsidRPr="006B1841" w:rsidRDefault="008F2A7A" w:rsidP="009F5C3B">
      <w:r w:rsidRPr="006B1841">
        <w:t>Die Abweichung beträgt bei allen Prüfungskandidaten unter -15</w:t>
      </w:r>
      <w:r w:rsidR="004A644F" w:rsidRPr="006B1841">
        <w:t xml:space="preserve"> Skaleneinheiten</w:t>
      </w:r>
      <w:r w:rsidRPr="006B1841">
        <w:t>.</w:t>
      </w:r>
      <w:r w:rsidR="004A644F" w:rsidRPr="006B1841">
        <w:t xml:space="preserve"> Somit befinden sich alle Kandidaten </w:t>
      </w:r>
      <w:r w:rsidR="00AB4501">
        <w:t xml:space="preserve">auf der Mittelwertskala </w:t>
      </w:r>
      <w:r w:rsidR="004A644F" w:rsidRPr="006B1841">
        <w:t xml:space="preserve">im </w:t>
      </w:r>
      <w:r w:rsidR="006B1841" w:rsidRPr="006B1841">
        <w:t>unterdurchschnittlichen</w:t>
      </w:r>
      <w:r w:rsidR="009F5C3B">
        <w:t xml:space="preserve"> (</w:t>
      </w:r>
      <w:r w:rsidR="00AB4501" w:rsidRPr="00AB4501">
        <w:t>70-</w:t>
      </w:r>
      <w:r w:rsidR="00DA725F">
        <w:t>85</w:t>
      </w:r>
      <w:r w:rsidR="00AB4501" w:rsidRPr="00AB4501">
        <w:t xml:space="preserve"> SW</w:t>
      </w:r>
      <w:r w:rsidR="009F5C3B">
        <w:t>)</w:t>
      </w:r>
      <w:r w:rsidR="006B1841" w:rsidRPr="006B1841">
        <w:t xml:space="preserve"> oder </w:t>
      </w:r>
      <w:r w:rsidR="009F5C3B">
        <w:t xml:space="preserve">weit </w:t>
      </w:r>
      <w:r w:rsidR="006B1841" w:rsidRPr="006B1841">
        <w:t>unterdurchschnittlichen</w:t>
      </w:r>
      <w:r w:rsidR="009F5C3B">
        <w:t xml:space="preserve"> </w:t>
      </w:r>
      <w:r w:rsidR="00AB4501">
        <w:t>(20-69 SW</w:t>
      </w:r>
      <w:r w:rsidR="009F5C3B" w:rsidRPr="00AB4501">
        <w:t>)</w:t>
      </w:r>
      <w:r w:rsidR="006B1841" w:rsidRPr="006B1841">
        <w:t xml:space="preserve"> Bereich</w:t>
      </w:r>
      <w:r w:rsidR="000056D6">
        <w:t xml:space="preserve"> im Vergleich zu den getesteten Personen des PPVT-4</w:t>
      </w:r>
      <w:r w:rsidR="006B1841" w:rsidRPr="006B1841">
        <w:t>.</w:t>
      </w:r>
    </w:p>
    <w:p w:rsidR="003D18AC" w:rsidRDefault="00910222" w:rsidP="003D18AC">
      <w:pPr>
        <w:tabs>
          <w:tab w:val="left" w:pos="8177"/>
        </w:tabs>
      </w:pPr>
      <w:r>
        <w:t xml:space="preserve">Der Test eignet sich dafür, den Stand der Zweitsprache Englisch herauszufinden und die Ergebnisse mit den anderen Kindern zu vergleichen. </w:t>
      </w:r>
      <w:r w:rsidR="0016697B">
        <w:t xml:space="preserve">Die Rohwerte werden in einem </w:t>
      </w:r>
      <w:r w:rsidR="0016697B" w:rsidRPr="00C652FC">
        <w:t>Säulend</w:t>
      </w:r>
      <w:r w:rsidR="00916BEE" w:rsidRPr="00C652FC">
        <w:t>iagramm</w:t>
      </w:r>
      <w:r w:rsidR="00B51B1A">
        <w:t xml:space="preserve"> </w:t>
      </w:r>
      <w:r w:rsidR="00916BEE">
        <w:t>verglichen</w:t>
      </w:r>
      <w:r w:rsidR="006B1841">
        <w:t>,</w:t>
      </w:r>
      <w:r w:rsidR="00916BEE">
        <w:t xml:space="preserve"> um einen Zusammenhang zwischen dem Stand d</w:t>
      </w:r>
      <w:r w:rsidR="006B1841">
        <w:t>er Zweitsprache und dem Eintritt</w:t>
      </w:r>
      <w:r w:rsidR="00916BEE">
        <w:t>salter der Kinder zu evaluieren.</w:t>
      </w:r>
      <w:r w:rsidR="00A9007A">
        <w:t xml:space="preserve"> Die Reihenfolge wird dabei </w:t>
      </w:r>
      <w:r w:rsidR="00E71E12">
        <w:t>nach</w:t>
      </w:r>
      <w:r w:rsidR="00A9007A">
        <w:t xml:space="preserve"> dem Alter </w:t>
      </w:r>
      <w:r w:rsidR="0016697B">
        <w:t>bei</w:t>
      </w:r>
      <w:r w:rsidR="00E71E12">
        <w:t xml:space="preserve"> Eintrit</w:t>
      </w:r>
      <w:r w:rsidR="006B1841">
        <w:t>t in die bilinguale Kita geordnet</w:t>
      </w:r>
      <w:r w:rsidR="00E71E12">
        <w:t xml:space="preserve">. </w:t>
      </w:r>
    </w:p>
    <w:p w:rsidR="002F732C" w:rsidRDefault="003D18AC" w:rsidP="00C652FC">
      <w:pPr>
        <w:jc w:val="center"/>
        <w:rPr>
          <w:b/>
        </w:rPr>
      </w:pPr>
      <w:r>
        <w:rPr>
          <w:b/>
        </w:rPr>
        <w:t>Vergleiche der Kinder</w:t>
      </w:r>
      <w:r w:rsidR="00B51B1A">
        <w:rPr>
          <w:b/>
        </w:rPr>
        <w:t xml:space="preserve"> nach Eintrittsalter:</w:t>
      </w:r>
    </w:p>
    <w:p w:rsidR="00477F20" w:rsidRPr="00477F20" w:rsidRDefault="00477F20" w:rsidP="00477F20">
      <w:pPr>
        <w:rPr>
          <w:b/>
          <w:color w:val="548DD4" w:themeColor="text2" w:themeTint="99"/>
        </w:rPr>
      </w:pPr>
      <w:r>
        <w:rPr>
          <w:b/>
          <w:color w:val="548DD4" w:themeColor="text2" w:themeTint="99"/>
        </w:rPr>
        <w:t xml:space="preserve">Zwischen </w:t>
      </w:r>
      <w:r w:rsidRPr="00477F20">
        <w:rPr>
          <w:b/>
          <w:color w:val="548DD4" w:themeColor="text2" w:themeTint="99"/>
        </w:rPr>
        <w:t>2,0-2,4 Jahren</w:t>
      </w:r>
      <w:r>
        <w:rPr>
          <w:b/>
          <w:color w:val="548DD4" w:themeColor="text2" w:themeTint="99"/>
        </w:rPr>
        <w:t xml:space="preserve">             </w:t>
      </w:r>
      <w:r w:rsidRPr="00477F20">
        <w:rPr>
          <w:b/>
          <w:color w:val="943634" w:themeColor="accent2" w:themeShade="BF"/>
        </w:rPr>
        <w:t xml:space="preserve">Zwischen 2,9-3 Jahren                 </w:t>
      </w:r>
      <w:r>
        <w:rPr>
          <w:b/>
          <w:color w:val="943634" w:themeColor="accent2" w:themeShade="BF"/>
        </w:rPr>
        <w:t xml:space="preserve">    </w:t>
      </w:r>
      <w:r w:rsidRPr="00477F20">
        <w:rPr>
          <w:b/>
          <w:color w:val="76923C" w:themeColor="accent3" w:themeShade="BF"/>
        </w:rPr>
        <w:t>Über 3 Jahren</w:t>
      </w:r>
    </w:p>
    <w:p w:rsidR="00642625" w:rsidRDefault="00A9007A" w:rsidP="00542BD5">
      <w:r>
        <w:rPr>
          <w:noProof/>
          <w:lang w:eastAsia="de-DE" w:bidi="ar-SA"/>
        </w:rPr>
        <w:drawing>
          <wp:inline distT="0" distB="0" distL="0" distR="0">
            <wp:extent cx="5835485" cy="2802577"/>
            <wp:effectExtent l="19050" t="0" r="12865"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42625" w:rsidRDefault="0025285D" w:rsidP="00542BD5">
      <w:pPr>
        <w:rPr>
          <w:i/>
        </w:rPr>
      </w:pPr>
      <w:r>
        <w:rPr>
          <w:i/>
        </w:rPr>
        <w:t xml:space="preserve">Abbildung 6: Vergleiche der Kinder                                     </w:t>
      </w:r>
      <w:r w:rsidR="00642625" w:rsidRPr="00642625">
        <w:rPr>
          <w:i/>
        </w:rPr>
        <w:t xml:space="preserve">Quelle: Eigene Darstellung </w:t>
      </w:r>
    </w:p>
    <w:p w:rsidR="001B4E26" w:rsidRPr="009B7A74" w:rsidRDefault="009B7A74" w:rsidP="009B7A74">
      <w:r>
        <w:t xml:space="preserve">Die Testpersonen </w:t>
      </w:r>
      <w:r w:rsidR="000F1B4B">
        <w:t>der blauen und roten Gruppe</w:t>
      </w:r>
      <w:r>
        <w:t xml:space="preserve"> sind mit unter 3 Jahren in Kontakt mit der Zweitsprache gekommen. Das Säulendiagramm macht deutlich, dass sie höhere Testergebniss</w:t>
      </w:r>
      <w:r w:rsidR="009F5C3B">
        <w:t>e erzielen konnten</w:t>
      </w:r>
      <w:r>
        <w:t xml:space="preserve"> als die Testpersonen C und E. Die höchsten Ergebnisse zeigten die älteren Vorschulkinder F, D, A und B auf.</w:t>
      </w:r>
      <w:r w:rsidR="000F1B4B">
        <w:t xml:space="preserve"> Kind C gehört ebenfalls zu den Vorschülern, kam allerdings erst mit 3 Jahren in die bilinguale Kita.</w:t>
      </w:r>
      <w:r>
        <w:t xml:space="preserve"> </w:t>
      </w:r>
      <w:r w:rsidR="001B4E26">
        <w:t xml:space="preserve">Zu Kind E ist zu bemerken, dass es deutlich später als die anderen Kinder in die bilinguale Kita eintrat. Trotzdem zeigte </w:t>
      </w:r>
      <w:r w:rsidR="00D23475">
        <w:t>der</w:t>
      </w:r>
      <w:r w:rsidR="001B4E26">
        <w:t xml:space="preserve"> Test altersgemäße Ergebnisse auf. </w:t>
      </w:r>
    </w:p>
    <w:p w:rsidR="00C652FC" w:rsidRDefault="005445AF" w:rsidP="00910222">
      <w:pPr>
        <w:rPr>
          <w:rFonts w:cs="Arial"/>
        </w:rPr>
      </w:pPr>
      <w:r>
        <w:rPr>
          <w:rFonts w:cs="Arial"/>
          <w:noProof/>
          <w:lang w:eastAsia="de-DE" w:bidi="ar-SA"/>
        </w:rPr>
        <mc:AlternateContent>
          <mc:Choice Requires="wps">
            <w:drawing>
              <wp:anchor distT="0" distB="0" distL="114300" distR="114300" simplePos="0" relativeHeight="251659776" behindDoc="0" locked="0" layoutInCell="1" allowOverlap="1">
                <wp:simplePos x="0" y="0"/>
                <wp:positionH relativeFrom="column">
                  <wp:posOffset>-67945</wp:posOffset>
                </wp:positionH>
                <wp:positionV relativeFrom="paragraph">
                  <wp:posOffset>382905</wp:posOffset>
                </wp:positionV>
                <wp:extent cx="5961380" cy="558165"/>
                <wp:effectExtent l="0" t="0" r="20320" b="13335"/>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58165"/>
                        </a:xfrm>
                        <a:prstGeom prst="rect">
                          <a:avLst/>
                        </a:prstGeom>
                        <a:solidFill>
                          <a:srgbClr val="FFFFFF"/>
                        </a:solidFill>
                        <a:ln w="12700">
                          <a:solidFill>
                            <a:schemeClr val="accent3">
                              <a:lumMod val="75000"/>
                              <a:lumOff val="0"/>
                            </a:schemeClr>
                          </a:solidFill>
                          <a:miter lim="800000"/>
                          <a:headEnd/>
                          <a:tailEnd/>
                        </a:ln>
                      </wps:spPr>
                      <wps:txbx>
                        <w:txbxContent>
                          <w:p w:rsidR="00695451" w:rsidRDefault="00695451" w:rsidP="000F1B4B">
                            <w:pPr>
                              <w:jc w:val="left"/>
                            </w:pPr>
                            <w:r>
                              <w:t xml:space="preserve">Welchen Einfluss </w:t>
                            </w:r>
                            <w:r w:rsidRPr="000F1B4B">
                              <w:rPr>
                                <w:rFonts w:cs="Arial"/>
                              </w:rPr>
                              <w:t>hat das Alter des Kindes bei Einstieg in die Kita auf den Wortschatz in der Zweitsprache Englisch gemessen bei Kindern im Alter von 5 Jahren?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5.35pt;margin-top:30.15pt;width:469.4pt;height:4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" strokecolor="#76923c [2406]" strokeweight="1pt">
                <v:textbox>
                  <w:txbxContent>
                    <w:p w:rsidR="00695451" w:rsidRDefault="00695451" w:rsidP="000F1B4B">
                      <w:pPr>
                        <w:jc w:val="left"/>
                      </w:pPr>
                      <w:r>
                        <w:t xml:space="preserve">Welchen Einfluss </w:t>
                      </w:r>
                      <w:r w:rsidRPr="000F1B4B">
                        <w:rPr>
                          <w:rFonts w:cs="Arial"/>
                        </w:rPr>
                        <w:t>hat das Alter des Kindes bei Einstieg in die Kita auf den Wortschatz in der Zweitsprache Englisch gemessen bei Kindern im Alter von 5 Jahren?</w:t>
                      </w:r>
                    </w:p>
                  </w:txbxContent>
                </v:textbox>
              </v:shape>
            </w:pict>
          </mc:Fallback>
        </mc:AlternateContent>
      </w:r>
      <w:r w:rsidR="00B51B1A" w:rsidRPr="00B51B1A">
        <w:rPr>
          <w:b/>
        </w:rPr>
        <w:t>Schlussfolgerung zur Fragestellung und zur Hypothese:</w:t>
      </w:r>
      <w:r w:rsidR="00910222" w:rsidRPr="00910222">
        <w:rPr>
          <w:rFonts w:cs="Arial"/>
        </w:rPr>
        <w:t xml:space="preserve"> </w:t>
      </w:r>
    </w:p>
    <w:p w:rsidR="00723EA2" w:rsidRDefault="00723EA2" w:rsidP="00542BD5">
      <w:pPr>
        <w:rPr>
          <w:rFonts w:cs="Arial"/>
        </w:rPr>
      </w:pPr>
    </w:p>
    <w:p w:rsidR="00723EA2" w:rsidRDefault="00723EA2" w:rsidP="00542BD5">
      <w:pPr>
        <w:rPr>
          <w:rFonts w:cs="Arial"/>
        </w:rPr>
      </w:pPr>
    </w:p>
    <w:p w:rsidR="00B85430" w:rsidRDefault="009F5C3B" w:rsidP="00542BD5">
      <w:r>
        <w:rPr>
          <w:rFonts w:cs="Arial"/>
        </w:rPr>
        <w:t xml:space="preserve">Bei der Analyse der Ergebnisse wurde festgestellt, dass das Alter </w:t>
      </w:r>
      <w:r w:rsidR="003E3F42">
        <w:rPr>
          <w:rFonts w:cs="Arial"/>
        </w:rPr>
        <w:t>der</w:t>
      </w:r>
      <w:r>
        <w:rPr>
          <w:rFonts w:cs="Arial"/>
        </w:rPr>
        <w:t xml:space="preserve"> Kinder bei Einstieg in die Kita nicht der einzige wichtige Faktor ist</w:t>
      </w:r>
      <w:r w:rsidR="008F79BA">
        <w:rPr>
          <w:rFonts w:cs="Arial"/>
        </w:rPr>
        <w:t xml:space="preserve">. Selbstverständlich ist die </w:t>
      </w:r>
      <w:r w:rsidR="00882C00">
        <w:t>gewonnene Zeit, in der die Zweitsprache aufgenommen werden konnte</w:t>
      </w:r>
      <w:r w:rsidR="008F79BA">
        <w:t>, ein Vorteil</w:t>
      </w:r>
      <w:r w:rsidR="00882C00">
        <w:t>. Wenn die Einzelfälle j</w:t>
      </w:r>
      <w:r w:rsidR="006E345A">
        <w:t xml:space="preserve">edoch genauer betrachtet werden, </w:t>
      </w:r>
      <w:r w:rsidR="00882C00">
        <w:t>wird deutlich, da</w:t>
      </w:r>
      <w:r w:rsidR="00D23475">
        <w:t>ss auch andere Einflüsse eine Rolle spielen</w:t>
      </w:r>
      <w:r w:rsidR="00882C00">
        <w:t xml:space="preserve">. </w:t>
      </w:r>
    </w:p>
    <w:p w:rsidR="00B85430" w:rsidRDefault="009F72CB" w:rsidP="00542BD5">
      <w:r>
        <w:t>Der am augenscheinlichste Einfluss ist das Alter zum Zeitpunkt der Untersuchung.</w:t>
      </w:r>
      <w:r w:rsidR="00882C00">
        <w:t xml:space="preserve"> </w:t>
      </w:r>
      <w:r>
        <w:t>Sichtbar wird es bei Kind B</w:t>
      </w:r>
      <w:r w:rsidR="008F79BA">
        <w:t>. Es gehört</w:t>
      </w:r>
      <w:r>
        <w:t xml:space="preserve"> zu den älteren</w:t>
      </w:r>
      <w:r w:rsidR="00882C00">
        <w:t xml:space="preserve"> Kind</w:t>
      </w:r>
      <w:r>
        <w:t>ern</w:t>
      </w:r>
      <w:r w:rsidR="008F79BA">
        <w:t>. Allerdings trat es</w:t>
      </w:r>
      <w:r w:rsidR="00882C00">
        <w:t xml:space="preserve"> später in die bilinguale Kita</w:t>
      </w:r>
      <w:r w:rsidR="008F79BA">
        <w:t xml:space="preserve"> ein.</w:t>
      </w:r>
      <w:r>
        <w:t xml:space="preserve"> </w:t>
      </w:r>
      <w:r w:rsidR="008F79BA">
        <w:t>D</w:t>
      </w:r>
      <w:r>
        <w:t>ennoch</w:t>
      </w:r>
      <w:r w:rsidR="008F79BA">
        <w:t xml:space="preserve"> zeigt es annähernd</w:t>
      </w:r>
      <w:r w:rsidR="00882C00">
        <w:t xml:space="preserve"> </w:t>
      </w:r>
      <w:r w:rsidR="008F79BA">
        <w:t xml:space="preserve">die </w:t>
      </w:r>
      <w:r w:rsidR="00882C00">
        <w:t>gleich</w:t>
      </w:r>
      <w:r w:rsidR="008F79BA">
        <w:t>en</w:t>
      </w:r>
      <w:r w:rsidR="00882C00">
        <w:t xml:space="preserve"> hohe</w:t>
      </w:r>
      <w:r w:rsidR="008F79BA">
        <w:t>n</w:t>
      </w:r>
      <w:r w:rsidR="00882C00">
        <w:t xml:space="preserve"> Ergebnisse wie die Kinder F, D und A</w:t>
      </w:r>
      <w:r>
        <w:t xml:space="preserve"> auf</w:t>
      </w:r>
      <w:r w:rsidR="00882C00">
        <w:t xml:space="preserve">. </w:t>
      </w:r>
      <w:r w:rsidR="006E345A">
        <w:t>Die jüngsten Teilnehmer des Tests, Kind G und H, schnei</w:t>
      </w:r>
      <w:r w:rsidR="00746F5F">
        <w:t>den mit einer Punktzahl von</w:t>
      </w:r>
      <w:r w:rsidR="00D23475">
        <w:t xml:space="preserve"> 39 und 43 schlechter</w:t>
      </w:r>
      <w:r w:rsidR="006E345A">
        <w:t xml:space="preserve"> als die anderen Kinder</w:t>
      </w:r>
      <w:r w:rsidR="00D23475">
        <w:t xml:space="preserve"> ab, welche</w:t>
      </w:r>
      <w:r w:rsidR="006E345A">
        <w:t xml:space="preserve"> ebenfalls mit unter drei Jahren in die Kita gekommen sind. Dies ist ein </w:t>
      </w:r>
      <w:r w:rsidR="00D23475">
        <w:t xml:space="preserve">deutlicher </w:t>
      </w:r>
      <w:r w:rsidR="006E345A">
        <w:t xml:space="preserve">Beleg dafür, dass das gegenwärtige Alter der Kinder eine große Rolle beim Abschneiden des </w:t>
      </w:r>
      <w:r w:rsidR="00D23475">
        <w:t>Tests spielt</w:t>
      </w:r>
      <w:r w:rsidR="006E345A">
        <w:t>.</w:t>
      </w:r>
      <w:r w:rsidR="002E47EC">
        <w:t xml:space="preserve"> </w:t>
      </w:r>
    </w:p>
    <w:p w:rsidR="00B85430" w:rsidRDefault="00D23475" w:rsidP="00542BD5">
      <w:r>
        <w:t>Ein weiterer Aspekt, der</w:t>
      </w:r>
      <w:r w:rsidR="002E47EC">
        <w:t xml:space="preserve"> sich auf den Wortschatzerwerb einer neuen Sprache positiv auswirkt, ist das mehrsprachige Aufwachsen. Für Kind D beispielsweise, stellt Englisch die D</w:t>
      </w:r>
      <w:r w:rsidR="00B85430">
        <w:t xml:space="preserve">rittsprache dar. Dadurch hat es viele Kompetenzen, die im Kapitel 4.4.2 </w:t>
      </w:r>
      <w:r w:rsidR="00B85430" w:rsidRPr="00B85430">
        <w:rPr>
          <w:i/>
        </w:rPr>
        <w:t xml:space="preserve">Lernpsychologische Gründe </w:t>
      </w:r>
      <w:r w:rsidR="00B85430">
        <w:t xml:space="preserve">beschrieben wurden, bereits erworben und kann sie für die neue Sprache anwenden. </w:t>
      </w:r>
    </w:p>
    <w:p w:rsidR="003E3F42" w:rsidRDefault="00B85430" w:rsidP="00542BD5">
      <w:r>
        <w:t>D</w:t>
      </w:r>
      <w:r w:rsidR="003E3F42">
        <w:t xml:space="preserve">ie </w:t>
      </w:r>
      <w:r w:rsidR="002B2351">
        <w:t xml:space="preserve">Sprachkompetenz der Erstsprache der Kinder </w:t>
      </w:r>
      <w:r>
        <w:t xml:space="preserve">und die </w:t>
      </w:r>
      <w:r w:rsidR="00D23475">
        <w:t>k</w:t>
      </w:r>
      <w:r w:rsidR="002B2351">
        <w:t>ognitive Kompetenz, wie zum Beispiel die Konzentrations- oder Merkfähigkeit</w:t>
      </w:r>
      <w:r w:rsidR="00D23475">
        <w:t>,</w:t>
      </w:r>
      <w:r w:rsidR="002B2351">
        <w:t xml:space="preserve"> </w:t>
      </w:r>
      <w:r>
        <w:t>stell</w:t>
      </w:r>
      <w:r w:rsidR="002B2351">
        <w:t>en</w:t>
      </w:r>
      <w:r>
        <w:t xml:space="preserve"> eine weitere wichtige Voraussetzung</w:t>
      </w:r>
      <w:r w:rsidR="003E3F42">
        <w:t xml:space="preserve"> dar. Wenn diese kognitiven </w:t>
      </w:r>
      <w:r>
        <w:t xml:space="preserve">und sprachlichen </w:t>
      </w:r>
      <w:r w:rsidR="00D23475">
        <w:t>Fähigkeiten nicht genügend</w:t>
      </w:r>
      <w:r w:rsidR="003E3F42">
        <w:t xml:space="preserve"> ausgereift sind, beeinträchtigt es das Kind beim Erweitern seines Wortschatzes und erschwert auch die Durchführung des Tests. </w:t>
      </w:r>
    </w:p>
    <w:p w:rsidR="0074114F" w:rsidRDefault="0074114F" w:rsidP="00542BD5"/>
    <w:p w:rsidR="0074114F" w:rsidRDefault="0074114F" w:rsidP="00542BD5"/>
    <w:p w:rsidR="00B51B1A" w:rsidRPr="00B51B1A" w:rsidRDefault="005445AF" w:rsidP="00477F20">
      <w:r>
        <w:rPr>
          <w:rFonts w:cs="Arial"/>
          <w:noProof/>
          <w:lang w:eastAsia="de-DE" w:bidi="ar-SA"/>
        </w:rPr>
        <mc:AlternateContent>
          <mc:Choice Requires="wps">
            <w:drawing>
              <wp:anchor distT="0" distB="0" distL="114300" distR="114300" simplePos="0" relativeHeight="251660800" behindDoc="0" locked="0" layoutInCell="1" allowOverlap="1">
                <wp:simplePos x="0" y="0"/>
                <wp:positionH relativeFrom="column">
                  <wp:posOffset>-67945</wp:posOffset>
                </wp:positionH>
                <wp:positionV relativeFrom="paragraph">
                  <wp:posOffset>59055</wp:posOffset>
                </wp:positionV>
                <wp:extent cx="5961380" cy="521335"/>
                <wp:effectExtent l="0" t="0" r="20320" b="12065"/>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21335"/>
                        </a:xfrm>
                        <a:prstGeom prst="rect">
                          <a:avLst/>
                        </a:prstGeom>
                        <a:solidFill>
                          <a:srgbClr val="FFFFFF"/>
                        </a:solidFill>
                        <a:ln w="12700">
                          <a:solidFill>
                            <a:schemeClr val="accent3">
                              <a:lumMod val="75000"/>
                              <a:lumOff val="0"/>
                            </a:schemeClr>
                          </a:solidFill>
                          <a:miter lim="800000"/>
                          <a:headEnd/>
                          <a:tailEnd/>
                        </a:ln>
                      </wps:spPr>
                      <wps:txbx>
                        <w:txbxContent>
                          <w:p w:rsidR="00695451" w:rsidRDefault="00695451">
                            <w:r w:rsidRPr="0059087A">
                              <w:rPr>
                                <w:rFonts w:cs="Arial"/>
                              </w:rPr>
                              <w:t>Kinder im Alter von 5 Jahren zeigen einen reicheren Wortschatz in der Zweitsprache auf, wenn sie vor ihrem 3. Lebensjahr bereits in Kontakt mit der Sprache kamen</w:t>
                            </w:r>
                            <w:r>
                              <w:rPr>
                                <w:rFonts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5.35pt;margin-top:4.65pt;width:469.4pt;height:4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" strokecolor="#76923c [2406]" strokeweight="1pt">
                <v:textbox>
                  <w:txbxContent>
                    <w:p w:rsidR="00695451" w:rsidRDefault="00695451">
                      <w:r w:rsidRPr="0059087A">
                        <w:rPr>
                          <w:rFonts w:cs="Arial"/>
                        </w:rPr>
                        <w:t>Kinder im Alter von 5 Jahren zeigen einen reicheren Wortschatz in der Zweitsprache auf, wenn sie vor ihrem 3. Lebensjahr bereits in Kontakt mit der Sprache kamen</w:t>
                      </w:r>
                      <w:r>
                        <w:rPr>
                          <w:rFonts w:cs="Arial"/>
                        </w:rPr>
                        <w:t>.</w:t>
                      </w:r>
                    </w:p>
                  </w:txbxContent>
                </v:textbox>
              </v:shape>
            </w:pict>
          </mc:Fallback>
        </mc:AlternateContent>
      </w:r>
    </w:p>
    <w:p w:rsidR="000F1B4B" w:rsidRDefault="000F1B4B" w:rsidP="00E55B29"/>
    <w:p w:rsidR="00113E2E" w:rsidRDefault="004572E4" w:rsidP="00E55B29">
      <w:r>
        <w:t>Die</w:t>
      </w:r>
      <w:r w:rsidR="00D23475">
        <w:t>se</w:t>
      </w:r>
      <w:r>
        <w:t xml:space="preserve"> Hypothese kann anhand der Ergebnisse bestätigt werden. Die Testergebnisse zeigen auf, dass Kinder, die vor ihrem 3. Lebensjahr in eine bilinguale Kindertagesstätte eingetreten sind, einen reicheren Wortsc</w:t>
      </w:r>
      <w:r w:rsidR="00D23475">
        <w:t>hatz in dieser Sprache aufweisen</w:t>
      </w:r>
      <w:r>
        <w:t xml:space="preserve">. Sie konnten im Bildertest des PPTV-4 eine höhere Punktzahl erzielen. Die Kinder A, B, D und F erreichten alle den </w:t>
      </w:r>
      <w:r w:rsidR="009F5C3B">
        <w:t>unterdurchschnittlichen</w:t>
      </w:r>
      <w:r>
        <w:t xml:space="preserve"> Bereich</w:t>
      </w:r>
      <w:r w:rsidR="009F5C3B">
        <w:t xml:space="preserve"> </w:t>
      </w:r>
      <w:r w:rsidR="009F5C3B" w:rsidRPr="00DA725F">
        <w:t>mit</w:t>
      </w:r>
      <w:r w:rsidR="00DA725F" w:rsidRPr="00DA725F">
        <w:t xml:space="preserve"> 56</w:t>
      </w:r>
      <w:r w:rsidR="00DA725F">
        <w:t xml:space="preserve"> bis </w:t>
      </w:r>
      <w:r w:rsidR="00DA725F" w:rsidRPr="00DA725F">
        <w:t>59 erreichten Rohwerten</w:t>
      </w:r>
      <w:r>
        <w:t xml:space="preserve">. Kind G und Kind H stellen die Ausnahme dar. Sie befinden sich bei der Auswertung der Ergebnisse im </w:t>
      </w:r>
      <w:r w:rsidR="009F5C3B">
        <w:t>weit unterdurchschnittlichen</w:t>
      </w:r>
      <w:r>
        <w:t xml:space="preserve"> Bereich. Jedoch sind die</w:t>
      </w:r>
      <w:r w:rsidR="00D23475">
        <w:t>se</w:t>
      </w:r>
      <w:r>
        <w:t xml:space="preserve"> beiden die jüngsten Teilnehmer des Tests. Die Kinder C und G kamen mit über 3 Jahren in die bilinguale Kita und befinden sich beide im </w:t>
      </w:r>
      <w:r w:rsidR="009F5C3B">
        <w:t>weit unterdurchschnittlichen</w:t>
      </w:r>
      <w:r>
        <w:t xml:space="preserve"> Bereich</w:t>
      </w:r>
      <w:r w:rsidR="009F5C3B">
        <w:t xml:space="preserve"> mit </w:t>
      </w:r>
      <w:r w:rsidR="00DA725F" w:rsidRPr="00DA725F">
        <w:t>38 und 39 erreichten Rohwerten</w:t>
      </w:r>
      <w:r w:rsidR="00DA725F">
        <w:t xml:space="preserve">. </w:t>
      </w:r>
      <w:r>
        <w:t>Ihr Entwicklungsstand in der Zweitsprache ist dennoch altersgemäß ausgeprägt. Nach Belegen der Hypothese ist klar geworden, dass sie einen größeren Wortschatz aufzeigen würden, wenn sie vor ihrem 3. Lebensjahr in Kontakt mit der Zweitsprache gekommen wären</w:t>
      </w:r>
    </w:p>
    <w:p w:rsidR="00542BD5" w:rsidRPr="000D7DA7" w:rsidRDefault="000D7DA7" w:rsidP="000D7DA7">
      <w:pPr>
        <w:pStyle w:val="berschrift1"/>
        <w:ind w:firstLine="567"/>
        <w:rPr>
          <w:color w:val="76923C" w:themeColor="accent3" w:themeShade="BF"/>
          <w:sz w:val="32"/>
        </w:rPr>
      </w:pPr>
      <w:bookmarkStart w:id="29" w:name="_Toc448860466"/>
      <w:r w:rsidRPr="000D7DA7">
        <w:rPr>
          <w:color w:val="76923C" w:themeColor="accent3" w:themeShade="BF"/>
          <w:sz w:val="32"/>
        </w:rPr>
        <w:t>6.</w:t>
      </w:r>
      <w:r w:rsidR="007B7BD9">
        <w:rPr>
          <w:color w:val="76923C" w:themeColor="accent3" w:themeShade="BF"/>
          <w:sz w:val="32"/>
        </w:rPr>
        <w:t xml:space="preserve"> Fazit</w:t>
      </w:r>
      <w:bookmarkEnd w:id="29"/>
    </w:p>
    <w:p w:rsidR="00183698" w:rsidRDefault="00183698" w:rsidP="00542BD5"/>
    <w:p w:rsidR="00C87E4E" w:rsidRDefault="00D23475" w:rsidP="00C87E4E">
      <w:pPr>
        <w:spacing w:after="0"/>
        <w:jc w:val="left"/>
        <w:rPr>
          <w:rFonts w:cs="Arial"/>
          <w:kern w:val="0"/>
          <w:szCs w:val="39"/>
          <w:lang w:eastAsia="de-DE" w:bidi="ar-SA"/>
        </w:rPr>
      </w:pPr>
      <w:r>
        <w:rPr>
          <w:rFonts w:cs="Arial"/>
          <w:kern w:val="0"/>
          <w:szCs w:val="39"/>
          <w:lang w:eastAsia="de-DE" w:bidi="ar-SA"/>
        </w:rPr>
        <w:t>An erster Stelle werden zunächst</w:t>
      </w:r>
      <w:r w:rsidR="00113E2E">
        <w:rPr>
          <w:rFonts w:cs="Arial"/>
          <w:kern w:val="0"/>
          <w:szCs w:val="39"/>
          <w:lang w:eastAsia="de-DE" w:bidi="ar-SA"/>
        </w:rPr>
        <w:t xml:space="preserve"> die wichtigsten Erkenntnisse zusammen gefasst und anschließend mit einigen persönlichen Schlussbemerkungen </w:t>
      </w:r>
      <w:r w:rsidR="008B4424">
        <w:rPr>
          <w:rFonts w:cs="Arial"/>
          <w:kern w:val="0"/>
          <w:szCs w:val="39"/>
          <w:lang w:eastAsia="de-DE" w:bidi="ar-SA"/>
        </w:rPr>
        <w:t>vervollständigt</w:t>
      </w:r>
      <w:r w:rsidR="00113E2E">
        <w:rPr>
          <w:rFonts w:cs="Arial"/>
          <w:kern w:val="0"/>
          <w:szCs w:val="39"/>
          <w:lang w:eastAsia="de-DE" w:bidi="ar-SA"/>
        </w:rPr>
        <w:t xml:space="preserve">. </w:t>
      </w:r>
    </w:p>
    <w:p w:rsidR="00C87E4E" w:rsidRDefault="00C87E4E" w:rsidP="00C87E4E">
      <w:pPr>
        <w:spacing w:after="0"/>
        <w:jc w:val="left"/>
        <w:rPr>
          <w:rFonts w:cs="Arial"/>
          <w:kern w:val="0"/>
          <w:szCs w:val="39"/>
          <w:lang w:eastAsia="de-DE" w:bidi="ar-SA"/>
        </w:rPr>
      </w:pPr>
    </w:p>
    <w:p w:rsidR="00CB289F" w:rsidRDefault="00B544AC" w:rsidP="00542BD5">
      <w:r>
        <w:t xml:space="preserve">Der Stellenwert der Mehrsprachigkeit hat sich verändert. Die meisten Vorurteile gegenüber mehrsprachig aufwachsenden Kinder werden immer mehr gemildert. </w:t>
      </w:r>
      <w:r w:rsidR="00C87E4E">
        <w:rPr>
          <w:rFonts w:cs="Arial"/>
          <w:kern w:val="0"/>
          <w:szCs w:val="39"/>
          <w:lang w:eastAsia="de-DE" w:bidi="ar-SA"/>
        </w:rPr>
        <w:t xml:space="preserve">In dieser Arbeit wurde die Bedeutsamkeit der </w:t>
      </w:r>
      <w:r w:rsidR="00CB289F">
        <w:t>frühe</w:t>
      </w:r>
      <w:r w:rsidR="00C87E4E">
        <w:t>n</w:t>
      </w:r>
      <w:r w:rsidR="00CB289F">
        <w:t xml:space="preserve"> </w:t>
      </w:r>
      <w:r>
        <w:t xml:space="preserve">Erziehung zur </w:t>
      </w:r>
      <w:r w:rsidR="00B51C04">
        <w:t>Zweisprachigkeit manifestiert</w:t>
      </w:r>
      <w:r w:rsidR="00C87E4E">
        <w:t>. Die entstehenden Effekte erweisen sich als äußerst positiv.</w:t>
      </w:r>
      <w:r>
        <w:t xml:space="preserve"> Sicher ist</w:t>
      </w:r>
      <w:r w:rsidR="00D23475">
        <w:t xml:space="preserve"> auch</w:t>
      </w:r>
      <w:r>
        <w:t>, dass die Kinder davon keinen Schaden nehmen.</w:t>
      </w:r>
      <w:r w:rsidR="00C87E4E">
        <w:t xml:space="preserve"> </w:t>
      </w:r>
      <w:r>
        <w:t>Die Forschung ist dennoch bis heute zu keinem endgültigen Ergebnis gekommen, we</w:t>
      </w:r>
      <w:r w:rsidR="008B4424">
        <w:t>l</w:t>
      </w:r>
      <w:r w:rsidR="00D23475">
        <w:t>cher Zeitpunkt des Erwerbs der e</w:t>
      </w:r>
      <w:r w:rsidR="008B4424">
        <w:t>ffektivste</w:t>
      </w:r>
      <w:r>
        <w:t xml:space="preserve"> sein könnte. </w:t>
      </w:r>
      <w:r w:rsidR="008B4424">
        <w:t xml:space="preserve">Vor allem die </w:t>
      </w:r>
      <w:r w:rsidR="00D23475">
        <w:t xml:space="preserve">Ergebnisse </w:t>
      </w:r>
      <w:r w:rsidR="008B4424">
        <w:t xml:space="preserve">von </w:t>
      </w:r>
      <w:r w:rsidR="00B51C04">
        <w:t xml:space="preserve">den </w:t>
      </w:r>
      <w:r w:rsidR="008B4424">
        <w:t>Effekten der frühen Zweisprachigkeit bei unter 3-jährigen</w:t>
      </w:r>
      <w:r w:rsidR="00190D05">
        <w:t xml:space="preserve"> bedürfen</w:t>
      </w:r>
      <w:r w:rsidR="008B4424">
        <w:t xml:space="preserve"> </w:t>
      </w:r>
      <w:r w:rsidR="00D23475">
        <w:t>noch weiterer Untersuchung</w:t>
      </w:r>
      <w:r w:rsidR="008B4424">
        <w:t xml:space="preserve">. </w:t>
      </w:r>
    </w:p>
    <w:p w:rsidR="00113E2E" w:rsidRDefault="00E55B29" w:rsidP="00542BD5">
      <w:r>
        <w:t>In dieser qualitativen Untersuchung wur</w:t>
      </w:r>
      <w:r w:rsidR="00746F5F">
        <w:t>de deutlich, dass das Alter beim Erlernen der Zweitsprache von</w:t>
      </w:r>
      <w:r>
        <w:t xml:space="preserve"> wesentliche</w:t>
      </w:r>
      <w:r w:rsidR="00746F5F">
        <w:t>r Bedeutung</w:t>
      </w:r>
      <w:r>
        <w:t xml:space="preserve"> </w:t>
      </w:r>
      <w:r w:rsidR="00746F5F">
        <w:t>ist</w:t>
      </w:r>
      <w:r>
        <w:t>,</w:t>
      </w:r>
      <w:r w:rsidR="005C61E6">
        <w:t xml:space="preserve"> da die Kinder mehr Zeit haben</w:t>
      </w:r>
      <w:r w:rsidR="00CC2338">
        <w:t>,</w:t>
      </w:r>
      <w:r w:rsidR="00746F5F">
        <w:t xml:space="preserve"> sich die Sprache anzueignen</w:t>
      </w:r>
      <w:r w:rsidR="005C61E6">
        <w:t xml:space="preserve">. </w:t>
      </w:r>
      <w:r w:rsidR="000F1B4B">
        <w:t>Andere Faktoren spielen</w:t>
      </w:r>
      <w:r w:rsidR="00CC2338">
        <w:t xml:space="preserve"> dabei auch</w:t>
      </w:r>
      <w:r w:rsidR="00113E2E">
        <w:t xml:space="preserve"> eine deutliche Rolle, wie zum Beispiel das gegenwärtige Alter, </w:t>
      </w:r>
      <w:r w:rsidR="000F1B4B">
        <w:t xml:space="preserve"> </w:t>
      </w:r>
      <w:r w:rsidR="00113E2E">
        <w:t xml:space="preserve">die </w:t>
      </w:r>
      <w:r w:rsidR="000F1B4B">
        <w:t>kognitive Reifung,</w:t>
      </w:r>
      <w:r w:rsidR="00CB289F">
        <w:t xml:space="preserve"> die Kompetenzen in der Erstsprache</w:t>
      </w:r>
      <w:r w:rsidR="000F1B4B">
        <w:t xml:space="preserve"> </w:t>
      </w:r>
      <w:r w:rsidR="001D15DA">
        <w:t>und die</w:t>
      </w:r>
      <w:r w:rsidR="00CB289F">
        <w:t xml:space="preserve"> Vorerfahrungen in anderen Sprachen. Eine weitere wichtige Komponente ist die Intensität, in der die neu zu </w:t>
      </w:r>
      <w:r w:rsidR="00CC2338">
        <w:t>er</w:t>
      </w:r>
      <w:r w:rsidR="00CB289F">
        <w:t>lernende Sprache auf die Kinder einwirkt. Wenn in einer englisch-b</w:t>
      </w:r>
      <w:r w:rsidR="00CC2338">
        <w:t>ilingualen Kita viele Englischa</w:t>
      </w:r>
      <w:r w:rsidR="00CB289F">
        <w:t xml:space="preserve">ngebote offeriert werden, </w:t>
      </w:r>
      <w:r w:rsidR="008B4424">
        <w:t>vervielfältigt sich auch das daraus resultierende Sprachangebot für die Kinder.</w:t>
      </w:r>
    </w:p>
    <w:p w:rsidR="000438B1" w:rsidRDefault="00DB04AF" w:rsidP="00DB04AF">
      <w:r>
        <w:t xml:space="preserve">Die acht Kinder der </w:t>
      </w:r>
      <w:r>
        <w:rPr>
          <w:i/>
        </w:rPr>
        <w:t xml:space="preserve">Kita Ideenreich </w:t>
      </w:r>
      <w:r>
        <w:t>zeig</w:t>
      </w:r>
      <w:r w:rsidR="00805146">
        <w:t>t</w:t>
      </w:r>
      <w:r>
        <w:t>en beim Erstellen der Sprachenportfolios ein</w:t>
      </w:r>
      <w:r w:rsidR="00805146">
        <w:t>e</w:t>
      </w:r>
      <w:r>
        <w:t xml:space="preserve"> </w:t>
      </w:r>
      <w:r w:rsidR="00805146">
        <w:t>hohe Motivation</w:t>
      </w:r>
      <w:r w:rsidR="00186F93">
        <w:t xml:space="preserve"> und ein großes Interesse an der Vielfältigkeit der Sprachen in der Kindertagesstätte</w:t>
      </w:r>
      <w:r w:rsidR="00805146">
        <w:t>.</w:t>
      </w:r>
      <w:r w:rsidR="00186F93">
        <w:t xml:space="preserve"> Die Portfolios wurden teilweise mit nach Hause genommen, um sie den Eltern vorzuführen und sie gemeinsam zu vervollständigen. Aufgrund der positiven Reaktion der Kinder und Eltern, dürfen nun auch die anderen Kinder der Gruppe ein Sprachenportfolio erstellen.</w:t>
      </w:r>
      <w:r w:rsidR="00805146">
        <w:t xml:space="preserve"> Die Durchführung in Begleitung mit einer Handpuppe </w:t>
      </w:r>
      <w:r w:rsidR="00186F93">
        <w:t>erwies sich als sehr hilfreich</w:t>
      </w:r>
      <w:r w:rsidR="00190D05">
        <w:t xml:space="preserve"> und auflockernd</w:t>
      </w:r>
      <w:r w:rsidR="001D15DA">
        <w:t xml:space="preserve"> und kann in jedem Fall weiterempfohlen werden</w:t>
      </w:r>
      <w:r w:rsidR="00186F93">
        <w:t xml:space="preserve">. </w:t>
      </w:r>
      <w:r w:rsidR="001D15DA">
        <w:t>Der PPVT-4 ist derze</w:t>
      </w:r>
      <w:r w:rsidR="00B51C04">
        <w:t>it noch der einzige Test für die Feststellung des</w:t>
      </w:r>
      <w:r w:rsidR="001D15DA">
        <w:t xml:space="preserve"> englischen Wortschatz</w:t>
      </w:r>
      <w:r w:rsidR="00B51C04">
        <w:t>es</w:t>
      </w:r>
      <w:r w:rsidR="001D15DA">
        <w:t xml:space="preserve">. Allerdings </w:t>
      </w:r>
      <w:r w:rsidR="00CC2338">
        <w:t>ist</w:t>
      </w:r>
      <w:r w:rsidR="00B51C04">
        <w:t xml:space="preserve"> diese</w:t>
      </w:r>
      <w:r w:rsidR="001D15DA">
        <w:t xml:space="preserve"> Methode aus mehreren Gründen nicht </w:t>
      </w:r>
      <w:r w:rsidR="00B51C04">
        <w:t xml:space="preserve">die </w:t>
      </w:r>
      <w:r w:rsidR="00CC2338">
        <w:t>Beste</w:t>
      </w:r>
      <w:r w:rsidR="00B51C04">
        <w:t xml:space="preserve">. </w:t>
      </w:r>
      <w:r w:rsidR="00CC2338">
        <w:t>Zum einen</w:t>
      </w:r>
      <w:r w:rsidR="001D15DA">
        <w:t xml:space="preserve"> sind viele der Begriffe für die Kinder zu anspruchsvoll gewesen, da sie im Alltag nicht gebraucht werden.  </w:t>
      </w:r>
      <w:r w:rsidR="006560E7">
        <w:t>Der Be</w:t>
      </w:r>
      <w:r w:rsidR="00190D05">
        <w:t>weis wurde am deutlichsten daran gezeigt</w:t>
      </w:r>
      <w:r w:rsidR="006560E7">
        <w:t>, da</w:t>
      </w:r>
      <w:r w:rsidR="00190D05">
        <w:t>ss</w:t>
      </w:r>
      <w:r w:rsidR="006560E7">
        <w:t xml:space="preserve"> die Kinder oft die gleichen Wörter nicht kannten (Beispiel: „fence“ = engl. Wor</w:t>
      </w:r>
      <w:r w:rsidR="00B51C04">
        <w:t xml:space="preserve">t für Zaun &gt; Alle Kinder wählten </w:t>
      </w:r>
      <w:r w:rsidR="006560E7">
        <w:t>das Bild: Fenster). Einige Begriffe wie „Panda, Penguin oder Cactus“ waren reinste Glückgriffe, da jedes Kind sie aus dem deutschen Wortschatz ableiten konnte. Die Konzentration und die Selbstsicherheit der Kinder hatten ebenfalls einen großen Einfluss auf die Ergebnisse.</w:t>
      </w:r>
    </w:p>
    <w:p w:rsidR="006560E7" w:rsidRDefault="001D15DA" w:rsidP="001D15DA">
      <w:r>
        <w:t xml:space="preserve">Mein persönliches Fazit </w:t>
      </w:r>
      <w:r w:rsidR="00B51C04">
        <w:t>aus der Untersuchung</w:t>
      </w:r>
      <w:r>
        <w:t xml:space="preserve"> ist, je früher und intensiver die Kinder mit einer Fremdsprache konfro</w:t>
      </w:r>
      <w:r w:rsidR="00CC2338">
        <w:t>ntiert werden, desto besser werden</w:t>
      </w:r>
      <w:r>
        <w:t xml:space="preserve"> die sprachlichen Kompetenzen in dieser Sprache entwickelt. </w:t>
      </w:r>
      <w:r w:rsidR="008F7CC9">
        <w:t xml:space="preserve"> Den simultanen und natürlichen Zweitspracherwerb erkenne ich daher als effektivste Vorgehensweise an. </w:t>
      </w:r>
      <w:r>
        <w:t>Zudem gibt es noch viele weitere Vorteile, die die Kinder aus einer bil</w:t>
      </w:r>
      <w:r w:rsidR="00B51C04">
        <w:t>ingualen Erziehung gewinnen. Der</w:t>
      </w:r>
      <w:r>
        <w:t xml:space="preserve"> für </w:t>
      </w:r>
      <w:r w:rsidR="00B51C04">
        <w:t>mich wichtigste Aspekt stellt</w:t>
      </w:r>
      <w:r>
        <w:t xml:space="preserve"> dabei die Offenheit für neue Sprachen und ihre Kultur dar. </w:t>
      </w:r>
      <w:r w:rsidR="00CC2338">
        <w:t>Das ermöglicht</w:t>
      </w:r>
      <w:r>
        <w:t xml:space="preserve"> den Kindern nicht nur ein weltoffenes und tolerantes Zusammenleben mit anderen Menschen, sondern </w:t>
      </w:r>
      <w:r w:rsidR="00CC2338">
        <w:t>er</w:t>
      </w:r>
      <w:r>
        <w:t>öffnet ihnen auch den Weg zum erf</w:t>
      </w:r>
      <w:r w:rsidR="008F7CC9">
        <w:t>olgreichen Fremdsprachenlernen.</w:t>
      </w:r>
      <w:r>
        <w:t xml:space="preserve"> </w:t>
      </w:r>
      <w:r w:rsidR="00190D05">
        <w:t xml:space="preserve">Die Vielfalt an Sprachen nimmt besonders in Ballungsräumen immer mehr zu. Sich mit der Weltsprache Englisch verständigen zu können, erweist sich von großer Nützlichkeit. Die Verbreitung der Immersionsmethode sollte daher noch mehr unterstützt werden. </w:t>
      </w:r>
    </w:p>
    <w:p w:rsidR="001D15DA" w:rsidRDefault="00CC2338" w:rsidP="00DB04AF">
      <w:r>
        <w:t xml:space="preserve">Zum Abschluss </w:t>
      </w:r>
      <w:r w:rsidR="006560E7">
        <w:t xml:space="preserve">würde ich den Lesern und den Fachpersonen und Eltern aus bilingualen Kindertagesstätten gerne ein anregendes und inspirierendes Zitat der Psycholinguistin Anna Winner aus ihrem Buch „Kleinkinder ergreifen das Wort“ mitgeben: </w:t>
      </w:r>
    </w:p>
    <w:p w:rsidR="00967CC1" w:rsidRDefault="006560E7" w:rsidP="00967CC1">
      <w:pPr>
        <w:jc w:val="center"/>
      </w:pPr>
      <w:r>
        <w:t xml:space="preserve"> </w:t>
      </w:r>
      <w:r w:rsidR="006F37C3">
        <w:t>„Die Metapher vom Sprachbad macht deutlich, dass dieses Bad für Kinder entsprechend ihrem Entwicklungstand und ihrem Alter von Erwachsenen vorbereitet werden muss. Um sich wohl zu fühlen und es genießen zu können, muss ein Bad wohltemperiert sein. Es darf nicht zu heiß und nicht zu kalt sein, es da</w:t>
      </w:r>
      <w:r w:rsidR="00967CC1">
        <w:t>rf nicht zu sehr gefüllt sein</w:t>
      </w:r>
      <w:r w:rsidR="006F37C3">
        <w:t>,</w:t>
      </w:r>
      <w:r w:rsidR="00967CC1">
        <w:t xml:space="preserve"> es darf nicht mit stark duftenden Zusätzen angereichert sein, die die Haut belasten können,</w:t>
      </w:r>
      <w:r w:rsidR="006F37C3">
        <w:t xml:space="preserve"> es darf nicht zu häufig stattfinden und die Erwachsenen müssen dem Kind einen sicheren Halt bieten. Auch sprachlich dürfen Kinder nicht einfach ins kalte Wasser geworfen werden“ </w:t>
      </w:r>
    </w:p>
    <w:p w:rsidR="006B1841" w:rsidRPr="001B4E26" w:rsidRDefault="006F37C3" w:rsidP="00967CC1">
      <w:pPr>
        <w:jc w:val="center"/>
      </w:pPr>
      <w:r>
        <w:t>Winner, S.142</w:t>
      </w:r>
    </w:p>
    <w:p w:rsidR="006B1841" w:rsidRDefault="006B1841">
      <w:pPr>
        <w:spacing w:after="200" w:line="276" w:lineRule="auto"/>
        <w:jc w:val="left"/>
        <w:rPr>
          <w:rFonts w:asciiTheme="majorHAnsi" w:eastAsiaTheme="majorEastAsia" w:hAnsiTheme="majorHAnsi" w:cstheme="majorBidi"/>
          <w:b/>
          <w:bCs/>
          <w:color w:val="76923C" w:themeColor="accent3" w:themeShade="BF"/>
          <w:sz w:val="32"/>
          <w:szCs w:val="28"/>
        </w:rPr>
      </w:pPr>
      <w:r>
        <w:rPr>
          <w:color w:val="76923C" w:themeColor="accent3" w:themeShade="BF"/>
          <w:sz w:val="32"/>
        </w:rPr>
        <w:br w:type="page"/>
      </w:r>
    </w:p>
    <w:p w:rsidR="00A449D5" w:rsidRPr="0079476B" w:rsidRDefault="00A449D5" w:rsidP="00542BD5">
      <w:pPr>
        <w:pStyle w:val="berschrift1"/>
        <w:numPr>
          <w:ilvl w:val="0"/>
          <w:numId w:val="7"/>
        </w:numPr>
        <w:rPr>
          <w:color w:val="76923C" w:themeColor="accent3" w:themeShade="BF"/>
          <w:sz w:val="32"/>
        </w:rPr>
      </w:pPr>
      <w:bookmarkStart w:id="30" w:name="_Toc448860467"/>
      <w:r w:rsidRPr="0079476B">
        <w:rPr>
          <w:color w:val="76923C" w:themeColor="accent3" w:themeShade="BF"/>
          <w:sz w:val="32"/>
        </w:rPr>
        <w:t>Redlichkeitserklärung</w:t>
      </w:r>
      <w:bookmarkEnd w:id="30"/>
    </w:p>
    <w:p w:rsidR="00A449D5" w:rsidRPr="00A449D5" w:rsidRDefault="00A449D5" w:rsidP="00A449D5">
      <w:pPr>
        <w:pStyle w:val="Listenabsatz"/>
        <w:ind w:left="1070"/>
        <w:rPr>
          <w:sz w:val="22"/>
        </w:rPr>
      </w:pPr>
    </w:p>
    <w:p w:rsidR="00A449D5" w:rsidRPr="00A449D5" w:rsidRDefault="00A449D5" w:rsidP="00A449D5">
      <w:pPr>
        <w:autoSpaceDE w:val="0"/>
        <w:autoSpaceDN w:val="0"/>
        <w:adjustRightInd w:val="0"/>
        <w:spacing w:line="280" w:lineRule="exact"/>
        <w:rPr>
          <w:rFonts w:cs="Arial"/>
          <w:b/>
          <w:bCs/>
          <w:sz w:val="22"/>
        </w:rPr>
      </w:pPr>
      <w:r w:rsidRPr="00A449D5">
        <w:rPr>
          <w:rFonts w:cs="Arial"/>
          <w:b/>
          <w:bCs/>
          <w:sz w:val="22"/>
        </w:rPr>
        <w:t xml:space="preserve">Bachelor- und Masterarbeiten </w:t>
      </w:r>
    </w:p>
    <w:p w:rsidR="00A449D5" w:rsidRPr="00A449D5" w:rsidRDefault="00A449D5" w:rsidP="00A449D5">
      <w:pPr>
        <w:autoSpaceDE w:val="0"/>
        <w:autoSpaceDN w:val="0"/>
        <w:adjustRightInd w:val="0"/>
        <w:spacing w:line="280" w:lineRule="exact"/>
        <w:rPr>
          <w:rFonts w:cs="Arial"/>
          <w:b/>
          <w:bCs/>
          <w:sz w:val="22"/>
        </w:rPr>
      </w:pPr>
      <w:r w:rsidRPr="00A449D5">
        <w:rPr>
          <w:rFonts w:cs="Arial"/>
          <w:b/>
          <w:bCs/>
          <w:sz w:val="22"/>
        </w:rPr>
        <w:t>in den Studiengängen der Pädagogischen Hochschule FHNW</w:t>
      </w:r>
    </w:p>
    <w:p w:rsidR="00A449D5" w:rsidRPr="00A449D5" w:rsidRDefault="00A449D5" w:rsidP="00A449D5">
      <w:pPr>
        <w:autoSpaceDE w:val="0"/>
        <w:autoSpaceDN w:val="0"/>
        <w:adjustRightInd w:val="0"/>
        <w:spacing w:line="280" w:lineRule="exact"/>
        <w:rPr>
          <w:rFonts w:cs="Arial"/>
          <w:b/>
          <w:bCs/>
          <w:color w:val="000000"/>
          <w:sz w:val="18"/>
          <w:szCs w:val="20"/>
        </w:rPr>
      </w:pPr>
    </w:p>
    <w:p w:rsidR="00A449D5" w:rsidRPr="00A449D5" w:rsidRDefault="00A449D5" w:rsidP="00A449D5">
      <w:pPr>
        <w:autoSpaceDE w:val="0"/>
        <w:autoSpaceDN w:val="0"/>
        <w:adjustRightInd w:val="0"/>
        <w:spacing w:line="280" w:lineRule="exact"/>
        <w:rPr>
          <w:rFonts w:cs="Arial"/>
          <w:b/>
          <w:bCs/>
          <w:color w:val="000000"/>
          <w:sz w:val="22"/>
        </w:rPr>
      </w:pPr>
      <w:r w:rsidRPr="00A449D5">
        <w:rPr>
          <w:rFonts w:cs="Arial"/>
          <w:b/>
          <w:bCs/>
          <w:color w:val="000000"/>
          <w:sz w:val="22"/>
        </w:rPr>
        <w:t>Redlichkeitserklärung für Einzelarbeiten</w:t>
      </w:r>
      <w:r w:rsidRPr="00A449D5">
        <w:rPr>
          <w:rStyle w:val="Funotenzeichen"/>
          <w:rFonts w:eastAsiaTheme="majorEastAsia" w:cs="Arial"/>
          <w:b/>
          <w:bCs/>
          <w:color w:val="000000"/>
          <w:sz w:val="22"/>
        </w:rPr>
        <w:footnoteReference w:id="4"/>
      </w:r>
    </w:p>
    <w:p w:rsidR="00A449D5" w:rsidRDefault="00A449D5" w:rsidP="00A449D5">
      <w:pPr>
        <w:autoSpaceDE w:val="0"/>
        <w:autoSpaceDN w:val="0"/>
        <w:adjustRightInd w:val="0"/>
        <w:spacing w:line="320" w:lineRule="exact"/>
        <w:rPr>
          <w:rFonts w:cs="Arial"/>
          <w:color w:val="000000"/>
          <w:sz w:val="18"/>
          <w:szCs w:val="18"/>
        </w:rPr>
      </w:pPr>
    </w:p>
    <w:p w:rsidR="00A449D5" w:rsidRPr="00591680" w:rsidRDefault="00A449D5" w:rsidP="00A449D5">
      <w:pPr>
        <w:autoSpaceDE w:val="0"/>
        <w:autoSpaceDN w:val="0"/>
        <w:adjustRightInd w:val="0"/>
        <w:spacing w:line="276" w:lineRule="auto"/>
        <w:rPr>
          <w:rFonts w:cs="Arial"/>
          <w:color w:val="000000"/>
          <w:sz w:val="20"/>
          <w:szCs w:val="20"/>
        </w:rPr>
      </w:pPr>
      <w:r w:rsidRPr="00591680">
        <w:rPr>
          <w:rFonts w:cs="Arial"/>
          <w:color w:val="000000"/>
          <w:sz w:val="20"/>
          <w:szCs w:val="20"/>
        </w:rPr>
        <w:t>Hiermit erkläre ich</w:t>
      </w:r>
      <w:r>
        <w:rPr>
          <w:rFonts w:cs="Arial"/>
          <w:color w:val="000000"/>
          <w:sz w:val="20"/>
          <w:szCs w:val="20"/>
        </w:rPr>
        <w:t xml:space="preserve">, </w:t>
      </w:r>
      <w:r w:rsidRPr="00A449D5">
        <w:rPr>
          <w:rFonts w:cs="Arial"/>
          <w:b/>
          <w:color w:val="000000"/>
          <w:sz w:val="20"/>
          <w:szCs w:val="20"/>
        </w:rPr>
        <w:t>Nicole Pilz</w:t>
      </w:r>
      <w:r>
        <w:rPr>
          <w:rFonts w:cs="Arial"/>
          <w:color w:val="000000"/>
          <w:sz w:val="20"/>
          <w:szCs w:val="20"/>
        </w:rPr>
        <w:t xml:space="preserve">, dass ich die Arbeit </w:t>
      </w:r>
      <w:r w:rsidRPr="00591680">
        <w:rPr>
          <w:rFonts w:cs="Arial"/>
          <w:color w:val="000000"/>
          <w:sz w:val="20"/>
          <w:szCs w:val="20"/>
        </w:rPr>
        <w:t xml:space="preserve">mit </w:t>
      </w:r>
      <w:r>
        <w:rPr>
          <w:rFonts w:cs="Arial"/>
          <w:color w:val="000000"/>
          <w:sz w:val="20"/>
          <w:szCs w:val="20"/>
        </w:rPr>
        <w:t xml:space="preserve">dem Titel </w:t>
      </w:r>
    </w:p>
    <w:p w:rsidR="00A449D5" w:rsidRPr="00591680" w:rsidRDefault="00A449D5" w:rsidP="00A449D5">
      <w:pPr>
        <w:autoSpaceDE w:val="0"/>
        <w:autoSpaceDN w:val="0"/>
        <w:adjustRightInd w:val="0"/>
        <w:spacing w:line="276" w:lineRule="auto"/>
        <w:rPr>
          <w:rFonts w:cs="Arial"/>
          <w:color w:val="000000"/>
          <w:sz w:val="20"/>
          <w:szCs w:val="20"/>
        </w:rPr>
      </w:pPr>
    </w:p>
    <w:p w:rsidR="00A449D5" w:rsidRPr="00A449D5" w:rsidRDefault="00A449D5" w:rsidP="00A449D5">
      <w:pPr>
        <w:autoSpaceDE w:val="0"/>
        <w:autoSpaceDN w:val="0"/>
        <w:adjustRightInd w:val="0"/>
        <w:spacing w:line="276" w:lineRule="auto"/>
        <w:jc w:val="center"/>
        <w:rPr>
          <w:rFonts w:cs="Arial"/>
          <w:b/>
          <w:color w:val="000000"/>
          <w:sz w:val="20"/>
          <w:szCs w:val="20"/>
        </w:rPr>
      </w:pPr>
      <w:r w:rsidRPr="00A449D5">
        <w:rPr>
          <w:rFonts w:cs="Arial"/>
          <w:b/>
          <w:color w:val="000000"/>
          <w:sz w:val="20"/>
          <w:szCs w:val="20"/>
        </w:rPr>
        <w:t>Immersion in der Kita -</w:t>
      </w:r>
    </w:p>
    <w:p w:rsidR="00A449D5" w:rsidRPr="00A449D5" w:rsidRDefault="00A449D5" w:rsidP="00A449D5">
      <w:pPr>
        <w:autoSpaceDE w:val="0"/>
        <w:autoSpaceDN w:val="0"/>
        <w:adjustRightInd w:val="0"/>
        <w:spacing w:line="276" w:lineRule="auto"/>
        <w:jc w:val="center"/>
        <w:rPr>
          <w:rFonts w:cs="Arial"/>
          <w:b/>
          <w:color w:val="000000"/>
          <w:sz w:val="20"/>
          <w:szCs w:val="20"/>
        </w:rPr>
      </w:pPr>
      <w:r w:rsidRPr="00A449D5">
        <w:rPr>
          <w:rFonts w:cs="Arial"/>
          <w:b/>
          <w:color w:val="000000"/>
          <w:sz w:val="20"/>
          <w:szCs w:val="20"/>
        </w:rPr>
        <w:t>Erziehung zur Bilingualität</w:t>
      </w:r>
    </w:p>
    <w:p w:rsidR="00A449D5" w:rsidRDefault="00A449D5" w:rsidP="00A449D5">
      <w:pPr>
        <w:autoSpaceDE w:val="0"/>
        <w:autoSpaceDN w:val="0"/>
        <w:adjustRightInd w:val="0"/>
        <w:spacing w:line="276" w:lineRule="auto"/>
        <w:rPr>
          <w:rFonts w:cs="Arial"/>
          <w:color w:val="000000"/>
          <w:sz w:val="18"/>
          <w:szCs w:val="18"/>
        </w:rPr>
      </w:pPr>
    </w:p>
    <w:p w:rsidR="00A449D5" w:rsidRPr="00F13A8A" w:rsidRDefault="00A449D5" w:rsidP="00A449D5">
      <w:pPr>
        <w:autoSpaceDE w:val="0"/>
        <w:autoSpaceDN w:val="0"/>
        <w:adjustRightInd w:val="0"/>
        <w:spacing w:line="276" w:lineRule="auto"/>
        <w:rPr>
          <w:rFonts w:cs="Arial"/>
          <w:color w:val="000000"/>
          <w:sz w:val="20"/>
          <w:szCs w:val="20"/>
        </w:rPr>
      </w:pPr>
      <w:r w:rsidRPr="00F13A8A">
        <w:rPr>
          <w:rFonts w:cs="Arial"/>
          <w:color w:val="000000"/>
          <w:sz w:val="20"/>
          <w:szCs w:val="20"/>
        </w:rPr>
        <w:t xml:space="preserve">selbständig und nur mit den angegebenen Quellen und erlaubten Hilfsmitteln geschrieben habe und dass alle Zitate kenntlich gemacht sind. </w:t>
      </w:r>
    </w:p>
    <w:p w:rsidR="00A449D5" w:rsidRDefault="00A449D5" w:rsidP="00A449D5">
      <w:pPr>
        <w:autoSpaceDE w:val="0"/>
        <w:autoSpaceDN w:val="0"/>
        <w:adjustRightInd w:val="0"/>
        <w:spacing w:line="320" w:lineRule="exact"/>
        <w:rPr>
          <w:rFonts w:cs="Arial"/>
          <w:color w:val="000000"/>
          <w:sz w:val="20"/>
          <w:szCs w:val="20"/>
        </w:rPr>
      </w:pPr>
    </w:p>
    <w:p w:rsidR="00A449D5" w:rsidRDefault="00A449D5" w:rsidP="00A449D5">
      <w:pPr>
        <w:autoSpaceDE w:val="0"/>
        <w:autoSpaceDN w:val="0"/>
        <w:adjustRightInd w:val="0"/>
        <w:spacing w:line="320" w:lineRule="exact"/>
        <w:rPr>
          <w:rFonts w:cs="Arial"/>
          <w:color w:val="000000"/>
          <w:sz w:val="20"/>
          <w:szCs w:val="20"/>
        </w:rPr>
      </w:pPr>
    </w:p>
    <w:p w:rsidR="00A449D5" w:rsidRDefault="00A449D5" w:rsidP="00A449D5">
      <w:pPr>
        <w:autoSpaceDE w:val="0"/>
        <w:autoSpaceDN w:val="0"/>
        <w:adjustRightInd w:val="0"/>
        <w:spacing w:line="320" w:lineRule="exact"/>
        <w:rPr>
          <w:rFonts w:cs="Arial"/>
          <w:color w:val="000000"/>
          <w:sz w:val="20"/>
          <w:szCs w:val="20"/>
        </w:rPr>
      </w:pPr>
    </w:p>
    <w:p w:rsidR="00A449D5" w:rsidRPr="00591680" w:rsidRDefault="00A449D5" w:rsidP="00A449D5">
      <w:pPr>
        <w:tabs>
          <w:tab w:val="left" w:pos="4352"/>
        </w:tabs>
        <w:autoSpaceDE w:val="0"/>
        <w:autoSpaceDN w:val="0"/>
        <w:adjustRightInd w:val="0"/>
        <w:spacing w:line="320" w:lineRule="exact"/>
        <w:rPr>
          <w:rFonts w:cs="Arial"/>
          <w:color w:val="000000"/>
          <w:sz w:val="20"/>
          <w:szCs w:val="20"/>
        </w:rPr>
      </w:pPr>
      <w:r w:rsidRPr="00591680">
        <w:rPr>
          <w:rFonts w:cs="Arial"/>
          <w:color w:val="000000"/>
          <w:sz w:val="20"/>
          <w:szCs w:val="20"/>
        </w:rPr>
        <w:t>Ort, Datum</w:t>
      </w:r>
      <w:r w:rsidRPr="00591680">
        <w:rPr>
          <w:rFonts w:cs="Arial"/>
          <w:color w:val="000000"/>
          <w:sz w:val="20"/>
          <w:szCs w:val="20"/>
        </w:rPr>
        <w:tab/>
        <w:t>Unterschrift</w:t>
      </w:r>
    </w:p>
    <w:p w:rsidR="00A449D5" w:rsidRPr="00591680" w:rsidRDefault="00A449D5" w:rsidP="00A449D5">
      <w:pPr>
        <w:tabs>
          <w:tab w:val="left" w:pos="4352"/>
        </w:tabs>
        <w:autoSpaceDE w:val="0"/>
        <w:autoSpaceDN w:val="0"/>
        <w:adjustRightInd w:val="0"/>
        <w:spacing w:line="320" w:lineRule="exact"/>
        <w:rPr>
          <w:rFonts w:cs="Arial"/>
          <w:color w:val="000000"/>
          <w:sz w:val="20"/>
          <w:szCs w:val="20"/>
        </w:rPr>
      </w:pPr>
    </w:p>
    <w:p w:rsidR="00A449D5" w:rsidRPr="00591680" w:rsidRDefault="00A449D5" w:rsidP="00A449D5">
      <w:pPr>
        <w:tabs>
          <w:tab w:val="left" w:pos="4352"/>
        </w:tabs>
        <w:autoSpaceDE w:val="0"/>
        <w:autoSpaceDN w:val="0"/>
        <w:adjustRightInd w:val="0"/>
        <w:spacing w:line="320" w:lineRule="exact"/>
        <w:rPr>
          <w:rFonts w:cs="Arial"/>
          <w:color w:val="000000"/>
          <w:sz w:val="20"/>
          <w:szCs w:val="20"/>
        </w:rPr>
      </w:pPr>
      <w:r>
        <w:rPr>
          <w:rFonts w:cs="Arial"/>
          <w:color w:val="000000"/>
          <w:sz w:val="20"/>
          <w:szCs w:val="20"/>
        </w:rPr>
        <w:t>..................................................................</w:t>
      </w:r>
      <w:r>
        <w:rPr>
          <w:rFonts w:cs="Arial"/>
          <w:color w:val="000000"/>
          <w:sz w:val="20"/>
          <w:szCs w:val="20"/>
        </w:rPr>
        <w:tab/>
        <w:t>..................................................................................</w:t>
      </w:r>
    </w:p>
    <w:p w:rsidR="00A449D5" w:rsidRDefault="00A449D5" w:rsidP="00A449D5">
      <w:pPr>
        <w:autoSpaceDE w:val="0"/>
        <w:autoSpaceDN w:val="0"/>
        <w:adjustRightInd w:val="0"/>
        <w:spacing w:line="320" w:lineRule="exact"/>
        <w:rPr>
          <w:rFonts w:cs="Arial"/>
          <w:color w:val="000000"/>
          <w:sz w:val="20"/>
          <w:szCs w:val="20"/>
        </w:rPr>
      </w:pPr>
    </w:p>
    <w:p w:rsidR="00A449D5" w:rsidRDefault="00A449D5" w:rsidP="00A449D5">
      <w:pPr>
        <w:autoSpaceDE w:val="0"/>
        <w:autoSpaceDN w:val="0"/>
        <w:adjustRightInd w:val="0"/>
        <w:spacing w:line="280" w:lineRule="exact"/>
        <w:rPr>
          <w:rFonts w:cs="Arial"/>
          <w:color w:val="000000"/>
          <w:sz w:val="20"/>
          <w:szCs w:val="20"/>
        </w:rPr>
      </w:pPr>
    </w:p>
    <w:p w:rsidR="00A449D5" w:rsidRDefault="00A449D5" w:rsidP="00A449D5">
      <w:pPr>
        <w:autoSpaceDE w:val="0"/>
        <w:autoSpaceDN w:val="0"/>
        <w:adjustRightInd w:val="0"/>
        <w:spacing w:line="280" w:lineRule="exact"/>
        <w:rPr>
          <w:rFonts w:cs="Arial"/>
          <w:color w:val="000000"/>
          <w:sz w:val="20"/>
          <w:szCs w:val="20"/>
        </w:rPr>
      </w:pPr>
    </w:p>
    <w:p w:rsidR="00A449D5" w:rsidRPr="00A449D5" w:rsidRDefault="00A449D5" w:rsidP="00A449D5"/>
    <w:p w:rsidR="009373E3" w:rsidRDefault="009373E3">
      <w:pPr>
        <w:spacing w:after="200" w:line="276" w:lineRule="auto"/>
        <w:jc w:val="left"/>
        <w:rPr>
          <w:rFonts w:asciiTheme="majorHAnsi" w:eastAsiaTheme="majorEastAsia" w:hAnsiTheme="majorHAnsi" w:cstheme="majorBidi"/>
          <w:b/>
          <w:bCs/>
          <w:color w:val="76923C" w:themeColor="accent3" w:themeShade="BF"/>
          <w:sz w:val="32"/>
          <w:szCs w:val="28"/>
        </w:rPr>
      </w:pPr>
      <w:r>
        <w:rPr>
          <w:color w:val="76923C" w:themeColor="accent3" w:themeShade="BF"/>
          <w:sz w:val="32"/>
        </w:rPr>
        <w:br w:type="page"/>
      </w:r>
    </w:p>
    <w:p w:rsidR="00A449D5" w:rsidRPr="0079476B" w:rsidRDefault="00A449D5" w:rsidP="00542BD5">
      <w:pPr>
        <w:pStyle w:val="berschrift1"/>
        <w:numPr>
          <w:ilvl w:val="0"/>
          <w:numId w:val="7"/>
        </w:numPr>
        <w:rPr>
          <w:color w:val="76923C" w:themeColor="accent3" w:themeShade="BF"/>
          <w:sz w:val="32"/>
        </w:rPr>
      </w:pPr>
      <w:bookmarkStart w:id="31" w:name="_Toc448860468"/>
      <w:r w:rsidRPr="0079476B">
        <w:rPr>
          <w:color w:val="76923C" w:themeColor="accent3" w:themeShade="BF"/>
          <w:sz w:val="32"/>
        </w:rPr>
        <w:t>Literaturverzeichnis</w:t>
      </w:r>
      <w:bookmarkEnd w:id="31"/>
    </w:p>
    <w:p w:rsidR="00A449D5" w:rsidRDefault="00A449D5" w:rsidP="00A449D5">
      <w:pPr>
        <w:pStyle w:val="Listenabsatz"/>
      </w:pPr>
    </w:p>
    <w:p w:rsidR="009373E3" w:rsidRPr="00BA2DD5" w:rsidRDefault="009373E3" w:rsidP="00BA2DD5">
      <w:pPr>
        <w:pStyle w:val="Listenabsatz"/>
        <w:numPr>
          <w:ilvl w:val="0"/>
          <w:numId w:val="5"/>
        </w:numPr>
        <w:rPr>
          <w:color w:val="76923C" w:themeColor="accent3" w:themeShade="BF"/>
          <w:sz w:val="32"/>
        </w:rPr>
      </w:pPr>
      <w:r w:rsidRPr="00BA2DD5">
        <w:rPr>
          <w:color w:val="76923C" w:themeColor="accent3" w:themeShade="BF"/>
          <w:sz w:val="32"/>
        </w:rPr>
        <w:t>Fachliteratur</w:t>
      </w:r>
    </w:p>
    <w:p w:rsidR="0058081B" w:rsidRDefault="0058081B" w:rsidP="00703427">
      <w:pPr>
        <w:tabs>
          <w:tab w:val="left" w:pos="709"/>
          <w:tab w:val="left" w:pos="851"/>
          <w:tab w:val="left" w:pos="1134"/>
        </w:tabs>
        <w:jc w:val="left"/>
        <w:rPr>
          <w:rFonts w:cs="Arial"/>
        </w:rPr>
      </w:pPr>
      <w:r w:rsidRPr="00BA2DD5">
        <w:rPr>
          <w:rFonts w:cs="Arial"/>
        </w:rPr>
        <w:t xml:space="preserve">Abdeliah-Bauer, Barbara (2012): </w:t>
      </w:r>
      <w:r w:rsidRPr="00BA2DD5">
        <w:rPr>
          <w:rFonts w:cs="Arial"/>
          <w:i/>
        </w:rPr>
        <w:t xml:space="preserve">Zweisprachig aufwachsen: Herausforderung und </w:t>
      </w:r>
      <w:r w:rsidR="00BA2DD5">
        <w:rPr>
          <w:rFonts w:cs="Arial"/>
          <w:i/>
        </w:rPr>
        <w:t xml:space="preserve">                        </w:t>
      </w:r>
      <w:r w:rsidR="0060492A">
        <w:rPr>
          <w:rFonts w:cs="Arial"/>
          <w:i/>
        </w:rPr>
        <w:br w:type="textWrapping" w:clear="all"/>
      </w:r>
      <w:r w:rsidR="001E2C97">
        <w:rPr>
          <w:rFonts w:cs="Arial"/>
          <w:i/>
        </w:rPr>
        <w:t xml:space="preserve">          </w:t>
      </w:r>
      <w:r w:rsidRPr="00BA2DD5">
        <w:rPr>
          <w:rFonts w:cs="Arial"/>
          <w:i/>
        </w:rPr>
        <w:t>Chance für Kinder, Eltern und Erzieher</w:t>
      </w:r>
      <w:r w:rsidRPr="00BA2DD5">
        <w:rPr>
          <w:rFonts w:cs="Arial"/>
        </w:rPr>
        <w:t xml:space="preserve">. 2.Auflage. München: Verlag </w:t>
      </w:r>
      <w:r w:rsidR="0060492A">
        <w:rPr>
          <w:rFonts w:cs="Arial"/>
        </w:rPr>
        <w:t xml:space="preserve">   </w:t>
      </w:r>
      <w:r w:rsidR="0060492A">
        <w:rPr>
          <w:rFonts w:cs="Arial"/>
        </w:rPr>
        <w:br w:type="textWrapping" w:clear="all"/>
      </w:r>
      <w:r w:rsidR="001E2C97">
        <w:rPr>
          <w:rFonts w:cs="Arial"/>
        </w:rPr>
        <w:t xml:space="preserve">          </w:t>
      </w:r>
      <w:r w:rsidRPr="00BA2DD5">
        <w:rPr>
          <w:rFonts w:cs="Arial"/>
        </w:rPr>
        <w:t>C.H.Beck oHG</w:t>
      </w:r>
    </w:p>
    <w:p w:rsidR="00703427" w:rsidRDefault="00703427" w:rsidP="001E2C97">
      <w:pPr>
        <w:tabs>
          <w:tab w:val="left" w:pos="709"/>
          <w:tab w:val="left" w:pos="851"/>
          <w:tab w:val="left" w:pos="1134"/>
        </w:tabs>
        <w:jc w:val="left"/>
        <w:rPr>
          <w:rFonts w:cs="Arial"/>
        </w:rPr>
      </w:pPr>
      <w:r>
        <w:t xml:space="preserve">Buttaroni, Susanna. (2011): </w:t>
      </w:r>
      <w:r>
        <w:rPr>
          <w:i/>
          <w:iCs/>
        </w:rPr>
        <w:t xml:space="preserve">Wie Sprache funktioniert : Einführung in die Linguistik für </w:t>
      </w:r>
      <w:r>
        <w:rPr>
          <w:i/>
          <w:iCs/>
        </w:rPr>
        <w:br w:type="textWrapping" w:clear="all"/>
        <w:t xml:space="preserve">          Pädagoginnen und Pädagogen</w:t>
      </w:r>
      <w:r>
        <w:t xml:space="preserve">. Baltmannsweiler: Schneider-Verlag </w:t>
      </w:r>
      <w:r>
        <w:br w:type="textWrapping" w:clear="all"/>
        <w:t xml:space="preserve">          Hohengehren.</w:t>
      </w:r>
    </w:p>
    <w:p w:rsidR="009A7CB4" w:rsidRDefault="0060492A" w:rsidP="001E2C97">
      <w:pPr>
        <w:tabs>
          <w:tab w:val="left" w:pos="709"/>
          <w:tab w:val="left" w:pos="1134"/>
        </w:tabs>
        <w:jc w:val="left"/>
        <w:rPr>
          <w:rFonts w:cs="Arial"/>
        </w:rPr>
      </w:pPr>
      <w:r>
        <w:rPr>
          <w:rFonts w:cs="Arial"/>
        </w:rPr>
        <w:t>della Chiesa, Bruno</w:t>
      </w:r>
      <w:r w:rsidR="00931A09">
        <w:rPr>
          <w:rFonts w:cs="Arial"/>
        </w:rPr>
        <w:t xml:space="preserve"> (2010): </w:t>
      </w:r>
      <w:r w:rsidR="00931A09" w:rsidRPr="00931A09">
        <w:rPr>
          <w:rFonts w:cs="Arial"/>
          <w:i/>
        </w:rPr>
        <w:t>Wer fremde Sprachen nicht kennt…</w:t>
      </w:r>
      <w:r w:rsidR="00931A09">
        <w:rPr>
          <w:rFonts w:cs="Arial"/>
        </w:rPr>
        <w:t xml:space="preserve"> .</w:t>
      </w:r>
      <w:r>
        <w:rPr>
          <w:rFonts w:cs="Arial"/>
        </w:rPr>
        <w:t xml:space="preserve">                                </w:t>
      </w:r>
      <w:r>
        <w:rPr>
          <w:rFonts w:cs="Arial"/>
        </w:rPr>
        <w:br w:type="textWrapping" w:clear="all"/>
      </w:r>
      <w:r w:rsidR="001E2C97">
        <w:rPr>
          <w:rFonts w:cs="Arial"/>
        </w:rPr>
        <w:t xml:space="preserve">           </w:t>
      </w:r>
      <w:r>
        <w:rPr>
          <w:rFonts w:cs="Arial"/>
        </w:rPr>
        <w:t>In:</w:t>
      </w:r>
      <w:r w:rsidR="001E2C97">
        <w:rPr>
          <w:rFonts w:cs="Arial"/>
        </w:rPr>
        <w:t xml:space="preserve"> </w:t>
      </w:r>
      <w:r w:rsidR="00A85BF8" w:rsidRPr="00F178CB">
        <w:rPr>
          <w:rFonts w:cs="Arial"/>
          <w:i/>
        </w:rPr>
        <w:t>Die Bedeutung der</w:t>
      </w:r>
      <w:r w:rsidR="00A85BF8">
        <w:rPr>
          <w:rFonts w:cs="Arial"/>
          <w:i/>
        </w:rPr>
        <w:t xml:space="preserve"> </w:t>
      </w:r>
      <w:r w:rsidR="00A85BF8" w:rsidRPr="00F178CB">
        <w:rPr>
          <w:rFonts w:cs="Arial"/>
          <w:i/>
        </w:rPr>
        <w:t xml:space="preserve">Sprache – Bildungspolitische Maßnahmen </w:t>
      </w:r>
      <w:r w:rsidR="00A85BF8">
        <w:rPr>
          <w:rFonts w:cs="Arial"/>
          <w:i/>
        </w:rPr>
        <w:br w:type="textWrapping" w:clear="all"/>
        <w:t xml:space="preserve">           </w:t>
      </w:r>
      <w:r w:rsidR="00A85BF8" w:rsidRPr="00F178CB">
        <w:rPr>
          <w:rFonts w:cs="Arial"/>
          <w:i/>
        </w:rPr>
        <w:t>und Konsequenzen</w:t>
      </w:r>
      <w:r w:rsidR="00A85BF8">
        <w:rPr>
          <w:rFonts w:cs="Arial"/>
          <w:i/>
        </w:rPr>
        <w:t>.</w:t>
      </w:r>
      <w:r w:rsidR="00A85BF8">
        <w:rPr>
          <w:rFonts w:cs="Arial"/>
        </w:rPr>
        <w:t xml:space="preserve"> </w:t>
      </w:r>
      <w:r w:rsidR="00F178CB">
        <w:rPr>
          <w:rFonts w:cs="Arial"/>
        </w:rPr>
        <w:t xml:space="preserve">(Hrsg.): </w:t>
      </w:r>
      <w:r w:rsidR="00A85BF8" w:rsidRPr="0060492A">
        <w:rPr>
          <w:rFonts w:cs="Arial"/>
          <w:sz w:val="22"/>
        </w:rPr>
        <w:t xml:space="preserve">Bundesministerium für Bildung und Forschung (BMBF, </w:t>
      </w:r>
      <w:r w:rsidR="00A85BF8">
        <w:rPr>
          <w:rFonts w:cs="Arial"/>
          <w:sz w:val="22"/>
        </w:rPr>
        <w:br w:type="textWrapping" w:clear="all"/>
        <w:t xml:space="preserve">            </w:t>
      </w:r>
      <w:r w:rsidR="00A85BF8" w:rsidRPr="0060492A">
        <w:rPr>
          <w:rFonts w:cs="Arial"/>
          <w:sz w:val="22"/>
        </w:rPr>
        <w:t xml:space="preserve">Deutschland); </w:t>
      </w:r>
      <w:r w:rsidR="00A85BF8">
        <w:rPr>
          <w:rFonts w:cs="Arial"/>
          <w:sz w:val="22"/>
        </w:rPr>
        <w:t xml:space="preserve"> </w:t>
      </w:r>
      <w:r w:rsidR="00A85BF8" w:rsidRPr="0060492A">
        <w:rPr>
          <w:rFonts w:cs="Arial"/>
          <w:sz w:val="22"/>
        </w:rPr>
        <w:t>Bundesministerium für Unterricht, Kunst und Kultur</w:t>
      </w:r>
      <w:r w:rsidR="00A85BF8">
        <w:rPr>
          <w:rFonts w:cs="Arial"/>
          <w:sz w:val="22"/>
        </w:rPr>
        <w:t xml:space="preserve"> (bm:ukk, </w:t>
      </w:r>
      <w:r w:rsidR="00A85BF8">
        <w:rPr>
          <w:rFonts w:cs="Arial"/>
          <w:sz w:val="22"/>
        </w:rPr>
        <w:br w:type="textWrapping" w:clear="all"/>
        <w:t xml:space="preserve">            Österreich); </w:t>
      </w:r>
      <w:r w:rsidR="00A85BF8" w:rsidRPr="0060492A">
        <w:rPr>
          <w:rFonts w:cs="Arial"/>
          <w:sz w:val="22"/>
        </w:rPr>
        <w:t xml:space="preserve">Schweizerische Konferenz der kantonalen Erziehungsdirektoren </w:t>
      </w:r>
      <w:r w:rsidR="00A85BF8">
        <w:rPr>
          <w:rFonts w:cs="Arial"/>
          <w:sz w:val="22"/>
        </w:rPr>
        <w:br w:type="textWrapping" w:clear="all"/>
        <w:t xml:space="preserve">            </w:t>
      </w:r>
      <w:r w:rsidR="00B53249">
        <w:rPr>
          <w:rFonts w:cs="Arial"/>
          <w:sz w:val="22"/>
        </w:rPr>
        <w:t>(EDK</w:t>
      </w:r>
      <w:r w:rsidR="00A85BF8" w:rsidRPr="0060492A">
        <w:rPr>
          <w:rFonts w:cs="Arial"/>
          <w:sz w:val="22"/>
        </w:rPr>
        <w:t>,</w:t>
      </w:r>
      <w:r w:rsidR="00B53249">
        <w:rPr>
          <w:rFonts w:cs="Arial"/>
          <w:sz w:val="22"/>
        </w:rPr>
        <w:t xml:space="preserve"> </w:t>
      </w:r>
      <w:r w:rsidR="00A85BF8" w:rsidRPr="0060492A">
        <w:rPr>
          <w:rFonts w:cs="Arial"/>
          <w:sz w:val="22"/>
        </w:rPr>
        <w:t>Schweiz)</w:t>
      </w:r>
      <w:r w:rsidR="00F178CB">
        <w:rPr>
          <w:rFonts w:cs="Arial"/>
        </w:rPr>
        <w:t xml:space="preserve"> Berlin: Berliner Wissenschafts-Verlag. S.9-29</w:t>
      </w:r>
    </w:p>
    <w:p w:rsidR="00F316D0" w:rsidRPr="00C73752" w:rsidRDefault="00D22AF9" w:rsidP="0060492A">
      <w:pPr>
        <w:tabs>
          <w:tab w:val="left" w:pos="993"/>
          <w:tab w:val="left" w:pos="1276"/>
          <w:tab w:val="left" w:pos="1418"/>
          <w:tab w:val="left" w:pos="1701"/>
        </w:tabs>
        <w:jc w:val="left"/>
        <w:rPr>
          <w:rFonts w:cs="Arial"/>
          <w:lang w:val="en-US"/>
        </w:rPr>
      </w:pPr>
      <w:r>
        <w:rPr>
          <w:rFonts w:cs="Arial"/>
        </w:rPr>
        <w:t>Dunn, Lloyd M. PhD /</w:t>
      </w:r>
      <w:r w:rsidR="00F316D0">
        <w:rPr>
          <w:rFonts w:cs="Arial"/>
        </w:rPr>
        <w:t xml:space="preserve"> Dunn, Douglas M. PhD (2007</w:t>
      </w:r>
      <w:r w:rsidR="00A471CC">
        <w:rPr>
          <w:rFonts w:cs="Arial"/>
          <w:i/>
        </w:rPr>
        <w:t>:</w:t>
      </w:r>
      <w:r w:rsidR="00F316D0" w:rsidRPr="00F316D0">
        <w:rPr>
          <w:rFonts w:cs="Arial"/>
          <w:i/>
        </w:rPr>
        <w:t xml:space="preserve"> PPVT-4. </w:t>
      </w:r>
      <w:r w:rsidR="00F316D0" w:rsidRPr="00BD5F02">
        <w:rPr>
          <w:rFonts w:cs="Arial"/>
          <w:i/>
          <w:lang w:val="en-US"/>
        </w:rPr>
        <w:t xml:space="preserve">Peabody Picture </w:t>
      </w:r>
      <w:r w:rsidR="00F316D0" w:rsidRPr="00BD5F02">
        <w:rPr>
          <w:rFonts w:cs="Arial"/>
          <w:i/>
          <w:lang w:val="en-US"/>
        </w:rPr>
        <w:br w:type="textWrapping" w:clear="all"/>
        <w:t xml:space="preserve">          </w:t>
      </w:r>
      <w:r w:rsidR="00F316D0" w:rsidRPr="00F316D0">
        <w:rPr>
          <w:rFonts w:cs="Arial"/>
          <w:i/>
          <w:lang w:val="en-US"/>
        </w:rPr>
        <w:t>Vocabulary Test, Fourth Edition.</w:t>
      </w:r>
      <w:r w:rsidR="00F316D0">
        <w:rPr>
          <w:rFonts w:cs="Arial"/>
          <w:i/>
          <w:lang w:val="en-US"/>
        </w:rPr>
        <w:t xml:space="preserve"> </w:t>
      </w:r>
      <w:r w:rsidR="00F316D0" w:rsidRPr="00C73752">
        <w:rPr>
          <w:rFonts w:cs="Arial"/>
          <w:lang w:val="en-US"/>
        </w:rPr>
        <w:t>Bloomington: Pearson, PsychCrop</w:t>
      </w:r>
    </w:p>
    <w:p w:rsidR="00D22AF9" w:rsidRPr="00BA2DD5" w:rsidRDefault="00D22AF9" w:rsidP="00D22AF9">
      <w:pPr>
        <w:tabs>
          <w:tab w:val="left" w:pos="709"/>
          <w:tab w:val="left" w:pos="851"/>
          <w:tab w:val="left" w:pos="1134"/>
          <w:tab w:val="left" w:pos="1418"/>
        </w:tabs>
        <w:jc w:val="left"/>
        <w:rPr>
          <w:rFonts w:cs="Arial"/>
        </w:rPr>
      </w:pPr>
      <w:r w:rsidRPr="00D22AF9">
        <w:rPr>
          <w:rStyle w:val="a-size-large"/>
          <w:rFonts w:cs="Arial"/>
          <w:lang w:val="en-US"/>
        </w:rPr>
        <w:t xml:space="preserve">Filtzinger, Otto / Montanari, Elke / Cicero Catanese, Giovanni. </w:t>
      </w:r>
      <w:r>
        <w:rPr>
          <w:rStyle w:val="a-size-large"/>
          <w:rFonts w:cs="Arial"/>
        </w:rPr>
        <w:t>(2011):</w:t>
      </w:r>
      <w:r w:rsidRPr="00BA2DD5">
        <w:rPr>
          <w:rStyle w:val="a-size-large"/>
          <w:rFonts w:cs="Arial"/>
        </w:rPr>
        <w:t xml:space="preserve"> </w:t>
      </w:r>
      <w:r w:rsidRPr="00BA2DD5">
        <w:rPr>
          <w:rStyle w:val="a-size-large"/>
          <w:rFonts w:cs="Arial"/>
          <w:i/>
        </w:rPr>
        <w:t xml:space="preserve">Europäisches </w:t>
      </w:r>
      <w:r>
        <w:rPr>
          <w:rStyle w:val="a-size-large"/>
          <w:rFonts w:cs="Arial"/>
          <w:i/>
        </w:rPr>
        <w:t xml:space="preserve"> </w:t>
      </w:r>
      <w:r>
        <w:rPr>
          <w:rStyle w:val="a-size-large"/>
          <w:rFonts w:cs="Arial"/>
          <w:i/>
        </w:rPr>
        <w:br w:type="textWrapping" w:clear="all"/>
        <w:t xml:space="preserve">          </w:t>
      </w:r>
      <w:r w:rsidRPr="00BA2DD5">
        <w:rPr>
          <w:rStyle w:val="a-size-large"/>
          <w:rFonts w:cs="Arial"/>
          <w:i/>
        </w:rPr>
        <w:t xml:space="preserve">Sprachenportfolio: Mehrsprachigkeit in der frühkindlichen Bildung </w:t>
      </w:r>
      <w:r>
        <w:rPr>
          <w:rStyle w:val="a-size-large"/>
          <w:rFonts w:cs="Arial"/>
          <w:i/>
        </w:rPr>
        <w:t xml:space="preserve">     </w:t>
      </w:r>
      <w:r>
        <w:rPr>
          <w:rStyle w:val="a-size-large"/>
          <w:rFonts w:cs="Arial"/>
          <w:i/>
        </w:rPr>
        <w:br w:type="textWrapping" w:clear="all"/>
        <w:t xml:space="preserve">          </w:t>
      </w:r>
      <w:r w:rsidRPr="00BA2DD5">
        <w:rPr>
          <w:rStyle w:val="a-size-large"/>
          <w:rFonts w:cs="Arial"/>
          <w:i/>
        </w:rPr>
        <w:t>wertschätzen und dokumentieren</w:t>
      </w:r>
      <w:r w:rsidRPr="00BA2DD5">
        <w:rPr>
          <w:rFonts w:cs="Arial"/>
        </w:rPr>
        <w:t xml:space="preserve">. 1. Auflage. Köln: Bildungsverlag Eins </w:t>
      </w:r>
    </w:p>
    <w:p w:rsidR="00D22AF9" w:rsidRPr="00F316D0" w:rsidRDefault="00D22AF9" w:rsidP="00D22AF9">
      <w:pPr>
        <w:tabs>
          <w:tab w:val="left" w:pos="709"/>
          <w:tab w:val="left" w:pos="851"/>
          <w:tab w:val="left" w:pos="993"/>
          <w:tab w:val="left" w:pos="1276"/>
          <w:tab w:val="left" w:pos="1418"/>
          <w:tab w:val="left" w:pos="1701"/>
        </w:tabs>
        <w:jc w:val="left"/>
        <w:rPr>
          <w:rFonts w:cs="Arial"/>
        </w:rPr>
      </w:pPr>
      <w:r>
        <w:t xml:space="preserve">Günther, Britta, / Günther, Herbert. (2005). </w:t>
      </w:r>
      <w:r>
        <w:rPr>
          <w:i/>
          <w:iCs/>
        </w:rPr>
        <w:t>Frühe Fremdsprachen im Kindergarten</w:t>
      </w:r>
      <w:r>
        <w:t xml:space="preserve"> </w:t>
      </w:r>
      <w:r>
        <w:br w:type="textWrapping" w:clear="all"/>
        <w:t xml:space="preserve">          (Basiswissen frühes Lernen). Stuttgart: Ernst Klett.</w:t>
      </w:r>
    </w:p>
    <w:p w:rsidR="00CF1326" w:rsidRDefault="00CF1326" w:rsidP="00D22AF9">
      <w:pPr>
        <w:tabs>
          <w:tab w:val="left" w:pos="567"/>
          <w:tab w:val="left" w:pos="851"/>
        </w:tabs>
        <w:jc w:val="left"/>
      </w:pPr>
      <w:r w:rsidRPr="00CF1326">
        <w:t xml:space="preserve">Hufeisen, Britta / Neuner, Gerhard </w:t>
      </w:r>
      <w:r>
        <w:t xml:space="preserve">(2003): </w:t>
      </w:r>
      <w:r>
        <w:rPr>
          <w:i/>
          <w:iCs/>
        </w:rPr>
        <w:t xml:space="preserve">Mehrsprachigkeitskonzept, </w:t>
      </w:r>
      <w:r>
        <w:rPr>
          <w:i/>
          <w:iCs/>
        </w:rPr>
        <w:br w:type="textWrapping" w:clear="all"/>
        <w:t xml:space="preserve">          Tertiärsprachenlernen, Deutsch nach Englisch</w:t>
      </w:r>
      <w:r>
        <w:t xml:space="preserve"> (Europäisches </w:t>
      </w:r>
      <w:r>
        <w:br w:type="textWrapping" w:clear="all"/>
      </w:r>
      <w:r w:rsidR="00D22AF9">
        <w:t xml:space="preserve">          </w:t>
      </w:r>
      <w:r>
        <w:t>Fremdsprachenzentrum). Strasbourg: Council of Europe Publishing.</w:t>
      </w:r>
    </w:p>
    <w:p w:rsidR="0037257C" w:rsidRDefault="00E162D6" w:rsidP="0037257C">
      <w:pPr>
        <w:tabs>
          <w:tab w:val="left" w:pos="567"/>
          <w:tab w:val="left" w:pos="709"/>
          <w:tab w:val="left" w:pos="851"/>
        </w:tabs>
        <w:jc w:val="left"/>
        <w:rPr>
          <w:rFonts w:cs="Arial"/>
          <w:i/>
        </w:rPr>
      </w:pPr>
      <w:r>
        <w:t>Hutterli, Sandra</w:t>
      </w:r>
      <w:r w:rsidR="0037257C">
        <w:t xml:space="preserve"> / Stotz, Daniel (2010) :</w:t>
      </w:r>
      <w:r w:rsidR="0037257C" w:rsidRPr="0037257C">
        <w:rPr>
          <w:i/>
        </w:rPr>
        <w:t xml:space="preserve"> </w:t>
      </w:r>
      <w:r w:rsidR="0037257C">
        <w:rPr>
          <w:i/>
        </w:rPr>
        <w:t xml:space="preserve">Multilingualismus im Bildungssystem der </w:t>
      </w:r>
      <w:r w:rsidR="0037257C">
        <w:rPr>
          <w:i/>
        </w:rPr>
        <w:br w:type="textWrapping" w:clear="all"/>
        <w:t xml:space="preserve">          Bundesrepublik Deutschland. In: </w:t>
      </w:r>
      <w:r w:rsidR="0037257C" w:rsidRPr="00F178CB">
        <w:rPr>
          <w:rFonts w:cs="Arial"/>
          <w:i/>
        </w:rPr>
        <w:t>Die Bedeutung der</w:t>
      </w:r>
      <w:r w:rsidR="0037257C">
        <w:rPr>
          <w:rFonts w:cs="Arial"/>
          <w:i/>
        </w:rPr>
        <w:t xml:space="preserve"> </w:t>
      </w:r>
      <w:r w:rsidR="0037257C" w:rsidRPr="00F178CB">
        <w:rPr>
          <w:rFonts w:cs="Arial"/>
          <w:i/>
        </w:rPr>
        <w:t>Sprache</w:t>
      </w:r>
      <w:r w:rsidR="0037257C">
        <w:rPr>
          <w:rFonts w:cs="Arial"/>
          <w:i/>
        </w:rPr>
        <w:t xml:space="preserve"> –                          </w:t>
      </w:r>
    </w:p>
    <w:p w:rsidR="00E162D6" w:rsidRPr="0037257C" w:rsidRDefault="0037257C" w:rsidP="0037257C">
      <w:pPr>
        <w:tabs>
          <w:tab w:val="left" w:pos="567"/>
          <w:tab w:val="left" w:pos="709"/>
          <w:tab w:val="left" w:pos="851"/>
        </w:tabs>
        <w:jc w:val="left"/>
        <w:rPr>
          <w:rFonts w:cs="Arial"/>
        </w:rPr>
      </w:pPr>
      <w:r>
        <w:rPr>
          <w:rFonts w:cs="Arial"/>
          <w:i/>
        </w:rPr>
        <w:br w:type="textWrapping" w:clear="all"/>
        <w:t xml:space="preserve">          Bildungspolitische Maßnahmen </w:t>
      </w:r>
      <w:r w:rsidRPr="00F178CB">
        <w:rPr>
          <w:rFonts w:cs="Arial"/>
          <w:i/>
        </w:rPr>
        <w:t>und Konsequenzen</w:t>
      </w:r>
      <w:r>
        <w:rPr>
          <w:rFonts w:cs="Arial"/>
          <w:i/>
        </w:rPr>
        <w:t>.</w:t>
      </w:r>
      <w:r>
        <w:rPr>
          <w:rFonts w:cs="Arial"/>
        </w:rPr>
        <w:t xml:space="preserve"> (Hrsg.): </w:t>
      </w:r>
      <w:r w:rsidR="00734FC3">
        <w:rPr>
          <w:rFonts w:cs="Arial"/>
          <w:sz w:val="22"/>
        </w:rPr>
        <w:t>BMBF, Deutschland;</w:t>
      </w:r>
      <w:r w:rsidRPr="0060492A">
        <w:rPr>
          <w:rFonts w:cs="Arial"/>
          <w:sz w:val="22"/>
        </w:rPr>
        <w:t xml:space="preserve"> </w:t>
      </w:r>
      <w:r>
        <w:rPr>
          <w:rFonts w:cs="Arial"/>
          <w:sz w:val="22"/>
        </w:rPr>
        <w:t xml:space="preserve"> </w:t>
      </w:r>
      <w:r w:rsidR="00734FC3">
        <w:rPr>
          <w:rFonts w:cs="Arial"/>
          <w:sz w:val="22"/>
        </w:rPr>
        <w:br w:type="textWrapping" w:clear="all"/>
        <w:t xml:space="preserve">           bm:ukk, Österreich</w:t>
      </w:r>
      <w:r>
        <w:rPr>
          <w:rFonts w:cs="Arial"/>
          <w:sz w:val="22"/>
        </w:rPr>
        <w:t xml:space="preserve">; </w:t>
      </w:r>
      <w:r w:rsidR="00B53249">
        <w:rPr>
          <w:rFonts w:cs="Arial"/>
          <w:sz w:val="22"/>
        </w:rPr>
        <w:t>EDK,</w:t>
      </w:r>
      <w:r w:rsidRPr="0060492A">
        <w:rPr>
          <w:rFonts w:cs="Arial"/>
          <w:sz w:val="22"/>
        </w:rPr>
        <w:t xml:space="preserve"> Schweiz</w:t>
      </w:r>
      <w:r w:rsidR="00734FC3">
        <w:rPr>
          <w:rFonts w:cs="Arial"/>
          <w:sz w:val="22"/>
        </w:rPr>
        <w:t>.</w:t>
      </w:r>
      <w:r>
        <w:rPr>
          <w:rFonts w:cs="Arial"/>
        </w:rPr>
        <w:t xml:space="preserve"> Berlin: Berliner Wissenschafts-Verlag.     </w:t>
      </w:r>
      <w:r>
        <w:rPr>
          <w:rFonts w:cs="Arial"/>
        </w:rPr>
        <w:br w:type="textWrapping" w:clear="all"/>
        <w:t xml:space="preserve">          S.141-181.</w:t>
      </w:r>
    </w:p>
    <w:p w:rsidR="00F84B45" w:rsidRPr="00223146" w:rsidRDefault="00A471CC" w:rsidP="00223146">
      <w:pPr>
        <w:tabs>
          <w:tab w:val="left" w:pos="709"/>
          <w:tab w:val="left" w:pos="1134"/>
        </w:tabs>
        <w:jc w:val="left"/>
        <w:rPr>
          <w:rFonts w:cs="Arial"/>
        </w:rPr>
      </w:pPr>
      <w:r>
        <w:t>Höhle, Barbara. (2010)</w:t>
      </w:r>
      <w:r w:rsidR="00F84B45">
        <w:t xml:space="preserve">: </w:t>
      </w:r>
      <w:r w:rsidR="00CD03C1">
        <w:rPr>
          <w:i/>
        </w:rPr>
        <w:t xml:space="preserve">Multilingualismus im Bildungssystem der Bundesrepublik </w:t>
      </w:r>
      <w:r w:rsidR="00CD03C1">
        <w:rPr>
          <w:i/>
        </w:rPr>
        <w:br w:type="textWrapping" w:clear="all"/>
        <w:t xml:space="preserve">           Deutschland. In: </w:t>
      </w:r>
      <w:r w:rsidR="00CD03C1" w:rsidRPr="00F178CB">
        <w:rPr>
          <w:rFonts w:cs="Arial"/>
          <w:i/>
        </w:rPr>
        <w:t>Die Bedeutung der</w:t>
      </w:r>
      <w:r w:rsidR="00CD03C1">
        <w:rPr>
          <w:rFonts w:cs="Arial"/>
          <w:i/>
        </w:rPr>
        <w:t xml:space="preserve"> </w:t>
      </w:r>
      <w:r w:rsidR="00CD03C1" w:rsidRPr="00F178CB">
        <w:rPr>
          <w:rFonts w:cs="Arial"/>
          <w:i/>
        </w:rPr>
        <w:t xml:space="preserve">Sprache – Bildungspolitische Maßnahmen </w:t>
      </w:r>
      <w:r w:rsidR="00CD03C1">
        <w:rPr>
          <w:rFonts w:cs="Arial"/>
          <w:i/>
        </w:rPr>
        <w:br w:type="textWrapping" w:clear="all"/>
        <w:t xml:space="preserve">           </w:t>
      </w:r>
      <w:r w:rsidR="00CD03C1" w:rsidRPr="00F178CB">
        <w:rPr>
          <w:rFonts w:cs="Arial"/>
          <w:i/>
        </w:rPr>
        <w:t>und Konsequenzen</w:t>
      </w:r>
      <w:r w:rsidR="00CD03C1">
        <w:rPr>
          <w:rFonts w:cs="Arial"/>
          <w:i/>
        </w:rPr>
        <w:t>.</w:t>
      </w:r>
      <w:r w:rsidR="00CD03C1">
        <w:rPr>
          <w:rFonts w:cs="Arial"/>
        </w:rPr>
        <w:t xml:space="preserve"> </w:t>
      </w:r>
      <w:r w:rsidR="00734FC3">
        <w:rPr>
          <w:rFonts w:cs="Arial"/>
        </w:rPr>
        <w:t xml:space="preserve">(Hrsg.): </w:t>
      </w:r>
      <w:r w:rsidR="00734FC3">
        <w:rPr>
          <w:rFonts w:cs="Arial"/>
          <w:sz w:val="22"/>
        </w:rPr>
        <w:t xml:space="preserve">BMBF, Deutschland; bm:ukk, Österreich;  </w:t>
      </w:r>
      <w:r w:rsidR="00B53249">
        <w:rPr>
          <w:rFonts w:cs="Arial"/>
          <w:sz w:val="22"/>
        </w:rPr>
        <w:t>E</w:t>
      </w:r>
      <w:r w:rsidR="00734FC3" w:rsidRPr="0060492A">
        <w:rPr>
          <w:rFonts w:cs="Arial"/>
          <w:sz w:val="22"/>
        </w:rPr>
        <w:t>D</w:t>
      </w:r>
      <w:r w:rsidR="00B53249">
        <w:rPr>
          <w:rFonts w:cs="Arial"/>
          <w:sz w:val="22"/>
        </w:rPr>
        <w:t>K</w:t>
      </w:r>
      <w:r w:rsidR="00734FC3" w:rsidRPr="0060492A">
        <w:rPr>
          <w:rFonts w:cs="Arial"/>
          <w:sz w:val="22"/>
        </w:rPr>
        <w:t xml:space="preserve">, </w:t>
      </w:r>
      <w:r w:rsidR="00B53249">
        <w:rPr>
          <w:rFonts w:cs="Arial"/>
          <w:sz w:val="22"/>
        </w:rPr>
        <w:br w:type="textWrapping" w:clear="all"/>
        <w:t xml:space="preserve">           </w:t>
      </w:r>
      <w:r w:rsidR="00734FC3" w:rsidRPr="0060492A">
        <w:rPr>
          <w:rFonts w:cs="Arial"/>
          <w:sz w:val="22"/>
        </w:rPr>
        <w:t>Schweiz</w:t>
      </w:r>
      <w:r w:rsidR="00734FC3">
        <w:rPr>
          <w:rFonts w:cs="Arial"/>
          <w:sz w:val="22"/>
        </w:rPr>
        <w:t>.</w:t>
      </w:r>
      <w:r w:rsidR="00734FC3">
        <w:rPr>
          <w:rFonts w:cs="Arial"/>
        </w:rPr>
        <w:t xml:space="preserve"> </w:t>
      </w:r>
      <w:r w:rsidR="00CD03C1">
        <w:rPr>
          <w:rFonts w:cs="Arial"/>
        </w:rPr>
        <w:t xml:space="preserve"> Berlin: Berliner Wissenschafts-Verlag. S.31-69</w:t>
      </w:r>
      <w:r w:rsidR="00AA7596">
        <w:rPr>
          <w:rFonts w:cs="Arial"/>
        </w:rPr>
        <w:t xml:space="preserve"> , S.199-211.</w:t>
      </w:r>
    </w:p>
    <w:p w:rsidR="00BF3EC4" w:rsidRPr="00BA2DD5" w:rsidRDefault="0058081B" w:rsidP="00F178CB">
      <w:pPr>
        <w:jc w:val="left"/>
        <w:rPr>
          <w:rFonts w:cs="Arial"/>
        </w:rPr>
      </w:pPr>
      <w:r w:rsidRPr="00BA2DD5">
        <w:rPr>
          <w:rFonts w:cs="Arial"/>
        </w:rPr>
        <w:t>Kannengieser, Simone / Kappeler Suter, Silvana / Florence Aggeler-Lätsch, Fl</w:t>
      </w:r>
      <w:r w:rsidR="0060492A">
        <w:rPr>
          <w:rFonts w:cs="Arial"/>
        </w:rPr>
        <w:t xml:space="preserve">orence </w:t>
      </w:r>
      <w:r w:rsidR="0060492A">
        <w:rPr>
          <w:rFonts w:cs="Arial"/>
        </w:rPr>
        <w:br w:type="textWrapping" w:clear="all"/>
      </w:r>
      <w:r w:rsidR="001E2C97">
        <w:rPr>
          <w:rFonts w:cs="Arial"/>
        </w:rPr>
        <w:t xml:space="preserve">           </w:t>
      </w:r>
      <w:r w:rsidR="0060492A">
        <w:rPr>
          <w:rFonts w:cs="Arial"/>
        </w:rPr>
        <w:t>Natalie Plangger,</w:t>
      </w:r>
      <w:r w:rsidRPr="00BA2DD5">
        <w:rPr>
          <w:rFonts w:cs="Arial"/>
        </w:rPr>
        <w:t xml:space="preserve"> (2014): </w:t>
      </w:r>
      <w:r w:rsidRPr="00BA2DD5">
        <w:rPr>
          <w:rFonts w:cs="Arial"/>
          <w:i/>
        </w:rPr>
        <w:t>Nashörner haben ein Horn</w:t>
      </w:r>
      <w:r w:rsidRPr="00BA2DD5">
        <w:rPr>
          <w:rFonts w:cs="Arial"/>
        </w:rPr>
        <w:t xml:space="preserve">, 2. Auflage. </w:t>
      </w:r>
      <w:r w:rsidR="006D156B">
        <w:rPr>
          <w:rFonts w:cs="Arial"/>
        </w:rPr>
        <w:t xml:space="preserve">                                                     </w:t>
      </w:r>
      <w:r w:rsidR="006D156B">
        <w:rPr>
          <w:rFonts w:cs="Arial"/>
        </w:rPr>
        <w:br w:type="textWrapping" w:clear="all"/>
        <w:t xml:space="preserve">           </w:t>
      </w:r>
      <w:r w:rsidRPr="00BA2DD5">
        <w:rPr>
          <w:rFonts w:cs="Arial"/>
        </w:rPr>
        <w:t>Seelze: Kallmayer in Verbindung mit Klett Friedrich Verlag.</w:t>
      </w:r>
    </w:p>
    <w:p w:rsidR="00AF2F15" w:rsidRDefault="00AF2F15" w:rsidP="00AF2F15">
      <w:pPr>
        <w:tabs>
          <w:tab w:val="left" w:pos="567"/>
          <w:tab w:val="left" w:pos="709"/>
          <w:tab w:val="left" w:pos="851"/>
        </w:tabs>
        <w:jc w:val="left"/>
        <w:rPr>
          <w:rFonts w:cs="Arial"/>
        </w:rPr>
      </w:pPr>
      <w:r>
        <w:rPr>
          <w:rFonts w:cs="Arial"/>
        </w:rPr>
        <w:t xml:space="preserve">Kersten, Kirsten / Fischer, Uta / Burmeister, Petra / Lommel, Annette. (2009) : </w:t>
      </w:r>
      <w:r>
        <w:rPr>
          <w:rFonts w:cs="Arial"/>
        </w:rPr>
        <w:br w:type="textWrapping" w:clear="all"/>
      </w:r>
      <w:r>
        <w:rPr>
          <w:rFonts w:cs="Arial"/>
          <w:i/>
        </w:rPr>
        <w:t xml:space="preserve">           </w:t>
      </w:r>
      <w:r w:rsidRPr="00AF2F15">
        <w:rPr>
          <w:rFonts w:cs="Arial"/>
          <w:i/>
        </w:rPr>
        <w:t>Immersion in der Grundschule: Ein Leitfaden</w:t>
      </w:r>
      <w:r>
        <w:rPr>
          <w:rFonts w:cs="Arial"/>
        </w:rPr>
        <w:t>. Kiel: FMKS e.V.</w:t>
      </w:r>
    </w:p>
    <w:p w:rsidR="006148A7" w:rsidRPr="006148A7" w:rsidRDefault="006148A7" w:rsidP="006148A7">
      <w:pPr>
        <w:tabs>
          <w:tab w:val="left" w:pos="567"/>
          <w:tab w:val="left" w:pos="709"/>
          <w:tab w:val="left" w:pos="851"/>
        </w:tabs>
        <w:jc w:val="left"/>
        <w:rPr>
          <w:rFonts w:cs="Arial"/>
        </w:rPr>
      </w:pPr>
      <w:r>
        <w:rPr>
          <w:rFonts w:cs="Arial"/>
        </w:rPr>
        <w:t xml:space="preserve">Leidner, Michael (2007): </w:t>
      </w:r>
      <w:r>
        <w:rPr>
          <w:rFonts w:cs="Arial"/>
          <w:i/>
        </w:rPr>
        <w:t xml:space="preserve">Englisch im Kindergarten – Leitfaden für ErzieherInnen. </w:t>
      </w:r>
      <w:r>
        <w:rPr>
          <w:rFonts w:cs="Arial"/>
          <w:i/>
        </w:rPr>
        <w:br w:type="textWrapping" w:clear="all"/>
      </w:r>
      <w:r>
        <w:rPr>
          <w:rFonts w:cs="Arial"/>
        </w:rPr>
        <w:t xml:space="preserve">           München: E. Rheinhardt</w:t>
      </w:r>
    </w:p>
    <w:p w:rsidR="00860554" w:rsidRPr="009A7CB4" w:rsidRDefault="009A7CB4" w:rsidP="009A7CB4">
      <w:pPr>
        <w:tabs>
          <w:tab w:val="left" w:pos="567"/>
          <w:tab w:val="left" w:pos="709"/>
          <w:tab w:val="left" w:pos="851"/>
          <w:tab w:val="left" w:pos="993"/>
        </w:tabs>
        <w:jc w:val="left"/>
      </w:pPr>
      <w:r>
        <w:rPr>
          <w:rFonts w:cs="Arial"/>
        </w:rPr>
        <w:t xml:space="preserve">Le </w:t>
      </w:r>
      <w:r w:rsidR="00B16FA2">
        <w:rPr>
          <w:rFonts w:cs="Arial"/>
        </w:rPr>
        <w:t>Pape</w:t>
      </w:r>
      <w:r>
        <w:rPr>
          <w:rFonts w:cs="Arial"/>
        </w:rPr>
        <w:t xml:space="preserve"> Ra</w:t>
      </w:r>
      <w:r w:rsidR="00B16FA2">
        <w:rPr>
          <w:rFonts w:cs="Arial"/>
        </w:rPr>
        <w:t>c</w:t>
      </w:r>
      <w:r w:rsidR="00A471CC">
        <w:rPr>
          <w:rFonts w:cs="Arial"/>
        </w:rPr>
        <w:t>ine, Christine.</w:t>
      </w:r>
      <w:r>
        <w:rPr>
          <w:rFonts w:cs="Arial"/>
        </w:rPr>
        <w:t>(2014)</w:t>
      </w:r>
      <w:r w:rsidR="00A471CC">
        <w:rPr>
          <w:rFonts w:cs="Arial"/>
        </w:rPr>
        <w:t>:</w:t>
      </w:r>
      <w:r w:rsidRPr="009A7CB4">
        <w:rPr>
          <w:i/>
        </w:rPr>
        <w:t>Mehrsprac</w:t>
      </w:r>
      <w:r w:rsidR="00A471CC">
        <w:rPr>
          <w:i/>
        </w:rPr>
        <w:t xml:space="preserve">higkeitsdidaktik und immersiver </w:t>
      </w:r>
      <w:r w:rsidRPr="009A7CB4">
        <w:rPr>
          <w:i/>
        </w:rPr>
        <w:t xml:space="preserve">Unterricht </w:t>
      </w:r>
      <w:r>
        <w:rPr>
          <w:i/>
        </w:rPr>
        <w:br w:type="textWrapping" w:clear="all"/>
        <w:t xml:space="preserve">           </w:t>
      </w:r>
      <w:r w:rsidRPr="009A7CB4">
        <w:rPr>
          <w:i/>
        </w:rPr>
        <w:t>in der Schweiz</w:t>
      </w:r>
      <w:r>
        <w:t xml:space="preserve">. In: Ehrhart, Sabine. (2014). </w:t>
      </w:r>
      <w:r>
        <w:rPr>
          <w:i/>
          <w:iCs/>
        </w:rPr>
        <w:t xml:space="preserve">Europäische Mehrsprachigkeit in  </w:t>
      </w:r>
      <w:r>
        <w:rPr>
          <w:i/>
          <w:iCs/>
        </w:rPr>
        <w:br w:type="textWrapping" w:clear="all"/>
        <w:t xml:space="preserve">           Bewegung: Treffpunkt Luxemburg = Des plurilinguismes en dialogue: </w:t>
      </w:r>
      <w:r>
        <w:rPr>
          <w:i/>
          <w:iCs/>
        </w:rPr>
        <w:br w:type="textWrapping" w:clear="all"/>
        <w:t xml:space="preserve">           Rencontres luxembourgeoises</w:t>
      </w:r>
      <w:r>
        <w:t xml:space="preserve"> (Vol. Band 8, Mehrsprachigkeit in Europa).  </w:t>
      </w:r>
      <w:r>
        <w:br w:type="textWrapping" w:clear="all"/>
        <w:t xml:space="preserve">           Bern: Peter Lang. S.115-142</w:t>
      </w:r>
    </w:p>
    <w:p w:rsidR="0058081B" w:rsidRDefault="0058081B" w:rsidP="00BF3EC4">
      <w:pPr>
        <w:tabs>
          <w:tab w:val="left" w:pos="567"/>
          <w:tab w:val="left" w:pos="709"/>
          <w:tab w:val="left" w:pos="851"/>
        </w:tabs>
        <w:jc w:val="left"/>
        <w:rPr>
          <w:rFonts w:cs="Arial"/>
        </w:rPr>
      </w:pPr>
      <w:r w:rsidRPr="00BA2DD5">
        <w:rPr>
          <w:rFonts w:cs="Arial"/>
        </w:rPr>
        <w:t xml:space="preserve">Steinlen, Anja K. &amp; Rhode, Andreas (2013): </w:t>
      </w:r>
      <w:r w:rsidRPr="00BA2DD5">
        <w:rPr>
          <w:rFonts w:cs="Arial"/>
          <w:i/>
        </w:rPr>
        <w:t xml:space="preserve">Mehrsprachigkeit in bilingualen </w:t>
      </w:r>
      <w:r w:rsidR="0060492A">
        <w:rPr>
          <w:rFonts w:cs="Arial"/>
          <w:i/>
        </w:rPr>
        <w:br w:type="textWrapping" w:clear="all"/>
      </w:r>
      <w:r w:rsidR="006D156B">
        <w:rPr>
          <w:rFonts w:cs="Arial"/>
          <w:i/>
        </w:rPr>
        <w:t xml:space="preserve">          </w:t>
      </w:r>
      <w:r w:rsidRPr="00BA2DD5">
        <w:rPr>
          <w:rFonts w:cs="Arial"/>
          <w:i/>
        </w:rPr>
        <w:t>Kindertagesstätten und Schulen.: Voraussetzungen - Methoden - Erfolge</w:t>
      </w:r>
      <w:r w:rsidRPr="00BA2DD5">
        <w:rPr>
          <w:rFonts w:cs="Arial"/>
        </w:rPr>
        <w:t xml:space="preserve">. </w:t>
      </w:r>
      <w:r w:rsidR="0060492A">
        <w:rPr>
          <w:rFonts w:cs="Arial"/>
        </w:rPr>
        <w:br w:type="textWrapping" w:clear="all"/>
      </w:r>
      <w:r w:rsidR="006D156B">
        <w:rPr>
          <w:rFonts w:cs="Arial"/>
        </w:rPr>
        <w:t xml:space="preserve">          </w:t>
      </w:r>
      <w:r w:rsidRPr="00BA2DD5">
        <w:rPr>
          <w:rFonts w:cs="Arial"/>
        </w:rPr>
        <w:t>Berlin: Dohrmann.</w:t>
      </w:r>
    </w:p>
    <w:p w:rsidR="009944DF" w:rsidRDefault="009944DF" w:rsidP="009944DF">
      <w:pPr>
        <w:tabs>
          <w:tab w:val="left" w:pos="567"/>
          <w:tab w:val="left" w:pos="709"/>
          <w:tab w:val="left" w:pos="851"/>
        </w:tabs>
        <w:jc w:val="left"/>
        <w:rPr>
          <w:rFonts w:cs="Arial"/>
        </w:rPr>
      </w:pPr>
      <w:r>
        <w:t xml:space="preserve">Triarchi-Herrmann, Vassilia. (2012). </w:t>
      </w:r>
      <w:r>
        <w:rPr>
          <w:i/>
          <w:iCs/>
        </w:rPr>
        <w:t xml:space="preserve">Mehrsprachige Erziehung : Wie Sie Ihr Kind </w:t>
      </w:r>
      <w:r>
        <w:rPr>
          <w:i/>
          <w:iCs/>
        </w:rPr>
        <w:br w:type="textWrapping" w:clear="all"/>
        <w:t xml:space="preserve">           fördern</w:t>
      </w:r>
      <w:r>
        <w:t xml:space="preserve"> (3., überarb. Aufl. ed., Vol. 25, Ed. 3, Kinder sind Kinder). München: E. </w:t>
      </w:r>
      <w:r>
        <w:br w:type="textWrapping" w:clear="all"/>
        <w:t xml:space="preserve">           Reinhardt.</w:t>
      </w:r>
    </w:p>
    <w:p w:rsidR="00F178CB" w:rsidRPr="00BA2DD5" w:rsidRDefault="00F178CB" w:rsidP="00F178CB">
      <w:pPr>
        <w:jc w:val="left"/>
        <w:rPr>
          <w:rFonts w:cs="Arial"/>
        </w:rPr>
      </w:pPr>
      <w:r>
        <w:rPr>
          <w:rFonts w:cs="Arial"/>
        </w:rPr>
        <w:t xml:space="preserve">Winner, Anna (2007): </w:t>
      </w:r>
      <w:r w:rsidRPr="00F178CB">
        <w:rPr>
          <w:rFonts w:cs="Arial"/>
          <w:i/>
        </w:rPr>
        <w:t xml:space="preserve">Kleinkinder ergreifen das Wort. Sprachförderung mit Kindern von </w:t>
      </w:r>
      <w:r w:rsidR="0060492A">
        <w:rPr>
          <w:rFonts w:cs="Arial"/>
          <w:i/>
        </w:rPr>
        <w:br w:type="textWrapping" w:clear="all"/>
        <w:t xml:space="preserve">           </w:t>
      </w:r>
      <w:r w:rsidRPr="00F178CB">
        <w:rPr>
          <w:rFonts w:cs="Arial"/>
          <w:i/>
        </w:rPr>
        <w:t xml:space="preserve">0 bis 4 Jahren. </w:t>
      </w:r>
      <w:r>
        <w:rPr>
          <w:rFonts w:cs="Arial"/>
        </w:rPr>
        <w:t xml:space="preserve">Mannheim: Cornelsen </w:t>
      </w:r>
    </w:p>
    <w:p w:rsidR="00813B12" w:rsidRDefault="00813B12" w:rsidP="00813B12">
      <w:pPr>
        <w:tabs>
          <w:tab w:val="left" w:pos="709"/>
          <w:tab w:val="left" w:pos="851"/>
        </w:tabs>
        <w:jc w:val="left"/>
        <w:rPr>
          <w:rFonts w:cs="Arial"/>
        </w:rPr>
      </w:pPr>
      <w:r w:rsidRPr="00BA2DD5">
        <w:rPr>
          <w:rFonts w:cs="Arial"/>
        </w:rPr>
        <w:t xml:space="preserve">Wode, Henning (2009): </w:t>
      </w:r>
      <w:r w:rsidRPr="00BA2DD5">
        <w:rPr>
          <w:rFonts w:cs="Arial"/>
          <w:i/>
        </w:rPr>
        <w:t xml:space="preserve">Frühes Fremdsprachenlernen in bilingualen </w:t>
      </w:r>
      <w:r>
        <w:rPr>
          <w:rFonts w:cs="Arial"/>
          <w:i/>
        </w:rPr>
        <w:t xml:space="preserve">         </w:t>
      </w:r>
      <w:r>
        <w:rPr>
          <w:rFonts w:cs="Arial"/>
          <w:i/>
        </w:rPr>
        <w:br w:type="textWrapping" w:clear="all"/>
        <w:t xml:space="preserve">          </w:t>
      </w:r>
      <w:r w:rsidRPr="00BA2DD5">
        <w:rPr>
          <w:rFonts w:cs="Arial"/>
          <w:i/>
        </w:rPr>
        <w:t>Kindergärten und Grundschulen</w:t>
      </w:r>
      <w:r w:rsidRPr="00BA2DD5">
        <w:rPr>
          <w:rFonts w:cs="Arial"/>
        </w:rPr>
        <w:t>. Braunschweig: Westermann.</w:t>
      </w:r>
    </w:p>
    <w:p w:rsidR="00751BD0" w:rsidRDefault="00751BD0" w:rsidP="00813B12">
      <w:pPr>
        <w:tabs>
          <w:tab w:val="left" w:pos="709"/>
          <w:tab w:val="left" w:pos="851"/>
        </w:tabs>
        <w:jc w:val="left"/>
        <w:rPr>
          <w:rFonts w:cs="Arial"/>
        </w:rPr>
      </w:pPr>
    </w:p>
    <w:p w:rsidR="0058081B" w:rsidRPr="00BA2DD5" w:rsidRDefault="00BA2DD5" w:rsidP="00F178CB">
      <w:pPr>
        <w:pStyle w:val="Listenabsatz"/>
        <w:numPr>
          <w:ilvl w:val="0"/>
          <w:numId w:val="6"/>
        </w:numPr>
        <w:jc w:val="left"/>
        <w:rPr>
          <w:rFonts w:cs="Arial"/>
          <w:color w:val="76923C" w:themeColor="accent3" w:themeShade="BF"/>
          <w:sz w:val="32"/>
        </w:rPr>
      </w:pPr>
      <w:r w:rsidRPr="00BA2DD5">
        <w:rPr>
          <w:rFonts w:cs="Arial"/>
          <w:color w:val="76923C" w:themeColor="accent3" w:themeShade="BF"/>
          <w:sz w:val="32"/>
        </w:rPr>
        <w:t>Weblinks</w:t>
      </w:r>
    </w:p>
    <w:p w:rsidR="009C3D32" w:rsidRDefault="009C3D32" w:rsidP="009C3D32">
      <w:pPr>
        <w:tabs>
          <w:tab w:val="left" w:pos="709"/>
          <w:tab w:val="left" w:pos="851"/>
        </w:tabs>
      </w:pPr>
      <w:r>
        <w:rPr>
          <w:rFonts w:cs="Arial"/>
        </w:rPr>
        <w:t>Meisel, Jürgen M. .(2006)</w:t>
      </w:r>
      <w:r>
        <w:t xml:space="preserve"> In: </w:t>
      </w:r>
      <w:r w:rsidRPr="009C3D32">
        <w:rPr>
          <w:rStyle w:val="articleheaderheadline"/>
          <w:i/>
        </w:rPr>
        <w:t>Mit vier Jahren die zweite Sprache lernen</w:t>
      </w:r>
      <w:r>
        <w:t xml:space="preserve">. Von Katharina </w:t>
      </w:r>
      <w:r>
        <w:br w:type="textWrapping" w:clear="all"/>
        <w:t xml:space="preserve">          Motyl. </w:t>
      </w:r>
      <w:r w:rsidRPr="009C3D32">
        <w:t>http://www.abendblatt.de/ratgeber/wissen/forschung/article107134462/Mit</w:t>
      </w:r>
      <w:r>
        <w:t xml:space="preserve"> </w:t>
      </w:r>
      <w:r>
        <w:br w:type="textWrapping" w:clear="all"/>
        <w:t xml:space="preserve">        </w:t>
      </w:r>
      <w:r w:rsidR="00BF034D">
        <w:t xml:space="preserve"> </w:t>
      </w:r>
      <w:r>
        <w:t xml:space="preserve"> </w:t>
      </w:r>
      <w:r w:rsidRPr="009C3D32">
        <w:t>-vier-Jahren-die-zweite-Sprache-lernen.html</w:t>
      </w:r>
      <w:r>
        <w:t xml:space="preserve"> [Zugriff: 19.02.2016]</w:t>
      </w:r>
    </w:p>
    <w:p w:rsidR="00BF034D" w:rsidRPr="00BF034D" w:rsidRDefault="00BF034D" w:rsidP="00BF034D">
      <w:pPr>
        <w:autoSpaceDE w:val="0"/>
        <w:autoSpaceDN w:val="0"/>
        <w:adjustRightInd w:val="0"/>
        <w:spacing w:after="0"/>
        <w:jc w:val="left"/>
        <w:rPr>
          <w:rFonts w:eastAsiaTheme="minorHAnsi" w:cs="Arial"/>
          <w:bCs/>
          <w:i/>
          <w:kern w:val="0"/>
          <w:szCs w:val="32"/>
          <w:lang w:bidi="ar-SA"/>
        </w:rPr>
      </w:pPr>
      <w:r w:rsidRPr="00BF034D">
        <w:t xml:space="preserve">Wode, Henning (1989): </w:t>
      </w:r>
      <w:r w:rsidRPr="00BF034D">
        <w:rPr>
          <w:rFonts w:eastAsiaTheme="minorHAnsi" w:cs="Arial"/>
          <w:bCs/>
          <w:i/>
          <w:kern w:val="0"/>
          <w:szCs w:val="32"/>
          <w:lang w:bidi="ar-SA"/>
        </w:rPr>
        <w:t>Fremdsprachenunterricht für Europa: Psycholinguistische</w:t>
      </w:r>
    </w:p>
    <w:p w:rsidR="00BF034D" w:rsidRPr="00E96023" w:rsidRDefault="00E96023" w:rsidP="00E96023">
      <w:pPr>
        <w:tabs>
          <w:tab w:val="left" w:pos="709"/>
          <w:tab w:val="left" w:pos="851"/>
        </w:tabs>
      </w:pPr>
      <w:r>
        <w:rPr>
          <w:rFonts w:eastAsiaTheme="minorHAnsi" w:cs="Arial"/>
          <w:bCs/>
          <w:i/>
          <w:kern w:val="0"/>
          <w:szCs w:val="32"/>
          <w:lang w:bidi="ar-SA"/>
        </w:rPr>
        <w:t xml:space="preserve">         </w:t>
      </w:r>
      <w:r w:rsidR="00BF034D" w:rsidRPr="00BF034D">
        <w:rPr>
          <w:rFonts w:eastAsiaTheme="minorHAnsi" w:cs="Arial"/>
          <w:bCs/>
          <w:i/>
          <w:kern w:val="0"/>
          <w:szCs w:val="32"/>
          <w:lang w:bidi="ar-SA"/>
        </w:rPr>
        <w:t>Voraussetzungen für alternative Unterrichtsforme</w:t>
      </w:r>
      <w:r w:rsidR="00BF0BEE">
        <w:rPr>
          <w:rFonts w:eastAsiaTheme="minorHAnsi" w:cs="Arial"/>
          <w:bCs/>
          <w:i/>
          <w:kern w:val="0"/>
          <w:szCs w:val="32"/>
          <w:lang w:bidi="ar-SA"/>
        </w:rPr>
        <w:t>n</w:t>
      </w:r>
      <w:r w:rsidR="00BF034D">
        <w:rPr>
          <w:rFonts w:eastAsiaTheme="minorHAnsi" w:cs="Arial"/>
          <w:bCs/>
          <w:i/>
          <w:kern w:val="0"/>
          <w:szCs w:val="32"/>
          <w:lang w:bidi="ar-SA"/>
        </w:rPr>
        <w:t>.</w:t>
      </w:r>
      <w:r w:rsidR="00BF0BEE">
        <w:rPr>
          <w:rFonts w:eastAsiaTheme="minorHAnsi" w:cs="Arial"/>
          <w:bCs/>
          <w:i/>
          <w:kern w:val="0"/>
          <w:szCs w:val="32"/>
          <w:lang w:bidi="ar-SA"/>
        </w:rPr>
        <w:t xml:space="preserve"> </w:t>
      </w:r>
      <w:r w:rsidR="00BF0BEE">
        <w:rPr>
          <w:rFonts w:eastAsiaTheme="minorHAnsi" w:cs="Arial"/>
          <w:bCs/>
          <w:kern w:val="0"/>
          <w:szCs w:val="32"/>
          <w:lang w:bidi="ar-SA"/>
        </w:rPr>
        <w:t>2.Auflage.</w:t>
      </w:r>
      <w:r w:rsidR="00BF034D">
        <w:rPr>
          <w:rFonts w:eastAsiaTheme="minorHAnsi" w:cs="Arial"/>
          <w:bCs/>
          <w:i/>
          <w:kern w:val="0"/>
          <w:szCs w:val="32"/>
          <w:lang w:bidi="ar-SA"/>
        </w:rPr>
        <w:t xml:space="preserve"> </w:t>
      </w:r>
      <w:r w:rsidR="00BF034D">
        <w:rPr>
          <w:rFonts w:eastAsiaTheme="minorHAnsi" w:cs="Arial"/>
          <w:bCs/>
          <w:kern w:val="0"/>
          <w:szCs w:val="32"/>
          <w:lang w:bidi="ar-SA"/>
        </w:rPr>
        <w:t>Essen:</w:t>
      </w:r>
      <w:r w:rsidR="00BF0BEE">
        <w:rPr>
          <w:rFonts w:eastAsiaTheme="minorHAnsi" w:cs="Arial"/>
          <w:bCs/>
          <w:kern w:val="0"/>
          <w:szCs w:val="32"/>
          <w:lang w:bidi="ar-SA"/>
        </w:rPr>
        <w:t xml:space="preserve"> LAUD</w:t>
      </w:r>
      <w:r w:rsidRPr="00E96023">
        <w:t xml:space="preserve"> </w:t>
      </w:r>
      <w:r>
        <w:br w:type="textWrapping" w:clear="all"/>
        <w:t xml:space="preserve">           </w:t>
      </w:r>
      <w:r w:rsidRPr="00E96023">
        <w:t>http://www.linse.uni-due.de/laud-downloadliste/articles/</w:t>
      </w:r>
      <w:r w:rsidRPr="00BF034D">
        <w:t>fremdsprachenunterricht</w:t>
      </w:r>
      <w:r>
        <w:t xml:space="preserve"> </w:t>
      </w:r>
      <w:r>
        <w:br w:type="textWrapping" w:clear="all"/>
        <w:t xml:space="preserve">          </w:t>
      </w:r>
      <w:r w:rsidRPr="00BF034D">
        <w:t>-in-europa-psycholin</w:t>
      </w:r>
      <w:r>
        <w:t>guistische-voraussetzungen-fuer-</w:t>
      </w:r>
      <w:r w:rsidRPr="00BF034D">
        <w:t>alternative-</w:t>
      </w:r>
      <w:r>
        <w:t xml:space="preserve"> </w:t>
      </w:r>
      <w:r>
        <w:br w:type="textWrapping" w:clear="all"/>
        <w:t xml:space="preserve">          </w:t>
      </w:r>
      <w:r w:rsidRPr="00BF034D">
        <w:t>unterrichtsformen.ht</w:t>
      </w:r>
      <w:r>
        <w:t>ml?file=tl_files/laud/B212.pd</w:t>
      </w:r>
      <w:r>
        <w:rPr>
          <w:rFonts w:eastAsiaTheme="minorHAnsi" w:cs="Arial"/>
          <w:bCs/>
          <w:kern w:val="0"/>
          <w:szCs w:val="32"/>
          <w:lang w:bidi="ar-SA"/>
        </w:rPr>
        <w:t>f</w:t>
      </w:r>
      <w:r w:rsidR="00BF034D">
        <w:rPr>
          <w:rFonts w:eastAsiaTheme="minorHAnsi" w:cs="Arial"/>
          <w:bCs/>
          <w:kern w:val="0"/>
          <w:szCs w:val="32"/>
          <w:lang w:bidi="ar-SA"/>
        </w:rPr>
        <w:t xml:space="preserve"> [Zugriff: 20.02.2016]</w:t>
      </w:r>
    </w:p>
    <w:p w:rsidR="0058081B" w:rsidRPr="00BA2DD5" w:rsidRDefault="0058081B" w:rsidP="00BF3EC4">
      <w:pPr>
        <w:tabs>
          <w:tab w:val="left" w:pos="709"/>
          <w:tab w:val="left" w:pos="851"/>
        </w:tabs>
        <w:jc w:val="left"/>
        <w:rPr>
          <w:rFonts w:cs="Arial"/>
        </w:rPr>
      </w:pPr>
      <w:r w:rsidRPr="00BA2DD5">
        <w:rPr>
          <w:rFonts w:cs="Arial"/>
        </w:rPr>
        <w:t xml:space="preserve">Wode, Henning (2005): </w:t>
      </w:r>
      <w:r w:rsidRPr="00931A09">
        <w:rPr>
          <w:rFonts w:cs="Arial"/>
          <w:i/>
        </w:rPr>
        <w:t>Mehrsprachigkeit durch immersive Kitas</w:t>
      </w:r>
      <w:r w:rsidRPr="00BA2DD5">
        <w:rPr>
          <w:rFonts w:cs="Arial"/>
        </w:rPr>
        <w:t xml:space="preserve">. internationaler </w:t>
      </w:r>
      <w:r w:rsidR="00BF3EC4">
        <w:rPr>
          <w:rFonts w:cs="Arial"/>
        </w:rPr>
        <w:br w:type="textWrapping" w:clear="all"/>
        <w:t xml:space="preserve">          </w:t>
      </w:r>
      <w:r w:rsidRPr="00BA2DD5">
        <w:rPr>
          <w:rFonts w:cs="Arial"/>
        </w:rPr>
        <w:t>Kongress</w:t>
      </w:r>
      <w:r w:rsidR="00BA2DD5">
        <w:rPr>
          <w:rFonts w:cs="Arial"/>
        </w:rPr>
        <w:t xml:space="preserve"> </w:t>
      </w:r>
      <w:r w:rsidRPr="00BA2DD5">
        <w:rPr>
          <w:rFonts w:cs="Arial"/>
        </w:rPr>
        <w:t xml:space="preserve">Saarbrücken: </w:t>
      </w:r>
      <w:r w:rsidR="00BF3EC4" w:rsidRPr="00BF3EC4">
        <w:rPr>
          <w:rFonts w:cs="Arial"/>
        </w:rPr>
        <w:t>http://www.fruehkindliche-</w:t>
      </w:r>
      <w:r w:rsidR="00BF3EC4">
        <w:rPr>
          <w:rFonts w:cs="Arial"/>
        </w:rPr>
        <w:t xml:space="preserve">    </w:t>
      </w:r>
      <w:r w:rsidR="00BF3EC4">
        <w:rPr>
          <w:rFonts w:cs="Arial"/>
        </w:rPr>
        <w:br w:type="textWrapping" w:clear="all"/>
        <w:t xml:space="preserve">          </w:t>
      </w:r>
      <w:r w:rsidR="00BA2DD5" w:rsidRPr="00931A09">
        <w:rPr>
          <w:rFonts w:cs="Arial"/>
        </w:rPr>
        <w:t>mehrsprachigkeit.de/downloads/abstracthenningwode.pdf</w:t>
      </w:r>
      <w:r w:rsidR="00BA2DD5">
        <w:rPr>
          <w:rFonts w:cs="Arial"/>
        </w:rPr>
        <w:t xml:space="preserve"> [Zugriff: 01.09.2015]</w:t>
      </w:r>
    </w:p>
    <w:p w:rsidR="00B53249" w:rsidRDefault="005812DF" w:rsidP="00B53249">
      <w:pPr>
        <w:rPr>
          <w:lang w:val="en-US"/>
        </w:rPr>
      </w:pPr>
      <w:r w:rsidRPr="005812DF">
        <w:rPr>
          <w:rStyle w:val="Fett"/>
          <w:b w:val="0"/>
          <w:lang w:val="en-US"/>
        </w:rPr>
        <w:t>National Longitudinal Surveys</w:t>
      </w:r>
      <w:r w:rsidR="00A471CC">
        <w:rPr>
          <w:rStyle w:val="Fett"/>
          <w:b w:val="0"/>
          <w:lang w:val="en-US"/>
        </w:rPr>
        <w:t>. (o.J</w:t>
      </w:r>
      <w:r w:rsidR="00A471CC" w:rsidRPr="00A471CC">
        <w:rPr>
          <w:rStyle w:val="Fett"/>
          <w:b w:val="0"/>
          <w:i/>
          <w:lang w:val="en-US"/>
        </w:rPr>
        <w:t>):</w:t>
      </w:r>
      <w:r w:rsidR="00A471CC" w:rsidRPr="00A471CC">
        <w:rPr>
          <w:i/>
          <w:lang w:val="en-US"/>
        </w:rPr>
        <w:t xml:space="preserve"> Peabody Picture Vocabulary Test - Revised </w:t>
      </w:r>
      <w:r w:rsidR="00A471CC">
        <w:rPr>
          <w:i/>
          <w:lang w:val="en-US"/>
        </w:rPr>
        <w:br w:type="textWrapping" w:clear="all"/>
        <w:t xml:space="preserve">          </w:t>
      </w:r>
      <w:r w:rsidR="00A471CC" w:rsidRPr="00A471CC">
        <w:rPr>
          <w:i/>
          <w:lang w:val="en-US"/>
        </w:rPr>
        <w:t>(PPVT-R)</w:t>
      </w:r>
      <w:r w:rsidR="00A471CC">
        <w:rPr>
          <w:lang w:val="en-US"/>
        </w:rPr>
        <w:t>.</w:t>
      </w:r>
      <w:r w:rsidRPr="005812DF">
        <w:rPr>
          <w:lang w:val="en-US"/>
        </w:rPr>
        <w:t>https://www.nlsinfo.org/content/cohorts/nlsy79-children/topical-</w:t>
      </w:r>
      <w:r w:rsidR="00A471CC">
        <w:rPr>
          <w:lang w:val="en-US"/>
        </w:rPr>
        <w:br w:type="textWrapping" w:clear="all"/>
        <w:t xml:space="preserve">          </w:t>
      </w:r>
      <w:r w:rsidRPr="005812DF">
        <w:rPr>
          <w:lang w:val="en-US"/>
        </w:rPr>
        <w:t>guide/assessments/peabody-</w:t>
      </w:r>
      <w:r w:rsidR="00A471CC">
        <w:rPr>
          <w:lang w:val="en-US"/>
        </w:rPr>
        <w:t xml:space="preserve">picture-vocabulary-test-revised </w:t>
      </w:r>
      <w:r w:rsidRPr="005812DF">
        <w:rPr>
          <w:lang w:val="en-US"/>
        </w:rPr>
        <w:t>[Zugriff</w:t>
      </w:r>
      <w:r w:rsidR="00B16FA2">
        <w:rPr>
          <w:lang w:val="en-US"/>
        </w:rPr>
        <w:t>:</w:t>
      </w:r>
      <w:r w:rsidRPr="005812DF">
        <w:rPr>
          <w:lang w:val="en-US"/>
        </w:rPr>
        <w:t>27.01.2016]</w:t>
      </w:r>
    </w:p>
    <w:p w:rsidR="00475F3B" w:rsidRPr="001E2C97" w:rsidRDefault="001E2C97" w:rsidP="00BF3EC4">
      <w:pPr>
        <w:tabs>
          <w:tab w:val="left" w:pos="709"/>
          <w:tab w:val="left" w:pos="851"/>
        </w:tabs>
        <w:jc w:val="left"/>
        <w:rPr>
          <w:rFonts w:cs="Arial"/>
        </w:rPr>
      </w:pPr>
      <w:r w:rsidRPr="001E2C97">
        <w:rPr>
          <w:rFonts w:cs="Arial"/>
        </w:rPr>
        <w:t xml:space="preserve">NEPS Nationales Bildungspanel, </w:t>
      </w:r>
      <w:r w:rsidR="006D156B">
        <w:rPr>
          <w:rFonts w:cs="Arial"/>
        </w:rPr>
        <w:t xml:space="preserve">(2011): </w:t>
      </w:r>
      <w:r w:rsidR="006D156B" w:rsidRPr="006D156B">
        <w:rPr>
          <w:rFonts w:cs="Arial"/>
          <w:i/>
        </w:rPr>
        <w:t xml:space="preserve">Kindergartenkinder – Informationen zum </w:t>
      </w:r>
      <w:r w:rsidR="00BF3EC4">
        <w:rPr>
          <w:rFonts w:cs="Arial"/>
          <w:i/>
        </w:rPr>
        <w:br w:type="textWrapping" w:clear="all"/>
        <w:t xml:space="preserve">          </w:t>
      </w:r>
      <w:r w:rsidR="006D156B" w:rsidRPr="006D156B">
        <w:rPr>
          <w:rFonts w:cs="Arial"/>
          <w:i/>
        </w:rPr>
        <w:t>Kompetenztest</w:t>
      </w:r>
      <w:r w:rsidR="006D156B">
        <w:rPr>
          <w:rFonts w:cs="Arial"/>
        </w:rPr>
        <w:t>.</w:t>
      </w:r>
      <w:r>
        <w:rPr>
          <w:rFonts w:cs="Arial"/>
        </w:rPr>
        <w:t xml:space="preserve"> </w:t>
      </w:r>
      <w:r w:rsidRPr="001E2C97">
        <w:rPr>
          <w:rFonts w:cs="Arial"/>
        </w:rPr>
        <w:t>https://www.neps-</w:t>
      </w:r>
      <w:r w:rsidR="00BF3EC4">
        <w:rPr>
          <w:rFonts w:cs="Arial"/>
        </w:rPr>
        <w:br w:type="textWrapping" w:clear="all"/>
        <w:t xml:space="preserve">          </w:t>
      </w:r>
      <w:r w:rsidRPr="001E2C97">
        <w:rPr>
          <w:rFonts w:cs="Arial"/>
        </w:rPr>
        <w:t>data.de/Portals/0/NEPS/Datenzentrum/Forschungsdaten/SC2/1-0-0/C_A12.pdf</w:t>
      </w:r>
      <w:r>
        <w:rPr>
          <w:rFonts w:cs="Arial"/>
        </w:rPr>
        <w:t xml:space="preserve"> </w:t>
      </w:r>
      <w:r w:rsidR="00BF3EC4">
        <w:rPr>
          <w:rFonts w:cs="Arial"/>
        </w:rPr>
        <w:br w:type="textWrapping" w:clear="all"/>
        <w:t xml:space="preserve">          </w:t>
      </w:r>
      <w:r>
        <w:rPr>
          <w:rFonts w:cs="Arial"/>
        </w:rPr>
        <w:t>[Zugriff: 28.01.2016]</w:t>
      </w:r>
    </w:p>
    <w:p w:rsidR="008F4ED9" w:rsidRDefault="003718EC" w:rsidP="003718EC">
      <w:pPr>
        <w:jc w:val="left"/>
        <w:rPr>
          <w:rFonts w:cs="Arial"/>
        </w:rPr>
      </w:pPr>
      <w:r w:rsidRPr="00AB3476">
        <w:rPr>
          <w:rFonts w:cs="Arial"/>
        </w:rPr>
        <w:t xml:space="preserve">Tracy, Rosemarie. </w:t>
      </w:r>
      <w:r w:rsidRPr="003718EC">
        <w:rPr>
          <w:rFonts w:cs="Arial"/>
        </w:rPr>
        <w:t xml:space="preserve">(2006): </w:t>
      </w:r>
      <w:r w:rsidRPr="003718EC">
        <w:rPr>
          <w:i/>
        </w:rPr>
        <w:t xml:space="preserve">Der Eintritt in den Kindergarten ist der ideale Moment für </w:t>
      </w:r>
      <w:r>
        <w:rPr>
          <w:i/>
        </w:rPr>
        <w:br w:type="textWrapping" w:clear="all"/>
        <w:t xml:space="preserve">        </w:t>
      </w:r>
      <w:r w:rsidRPr="003718EC">
        <w:rPr>
          <w:i/>
        </w:rPr>
        <w:t>den Beginn der Sprachförderung</w:t>
      </w:r>
      <w:r>
        <w:rPr>
          <w:i/>
        </w:rPr>
        <w:t>.</w:t>
      </w:r>
      <w:r w:rsidRPr="003718EC">
        <w:rPr>
          <w:rFonts w:cs="Arial"/>
        </w:rPr>
        <w:t xml:space="preserve"> http://www.lesen-in-</w:t>
      </w:r>
      <w:r>
        <w:rPr>
          <w:rFonts w:cs="Arial"/>
        </w:rPr>
        <w:br w:type="textWrapping" w:clear="all"/>
        <w:t xml:space="preserve">        </w:t>
      </w:r>
      <w:r w:rsidRPr="003718EC">
        <w:rPr>
          <w:rFonts w:cs="Arial"/>
        </w:rPr>
        <w:t xml:space="preserve">deutschland.de/html/content.php?object=journal&amp;lid=625 </w:t>
      </w:r>
      <w:r>
        <w:rPr>
          <w:rFonts w:cs="Arial"/>
        </w:rPr>
        <w:t>[Zugriff: 19.02.2016]</w:t>
      </w:r>
    </w:p>
    <w:p w:rsidR="0029334A" w:rsidRPr="003A2983" w:rsidRDefault="000501EE" w:rsidP="0029334A">
      <w:pPr>
        <w:tabs>
          <w:tab w:val="left" w:pos="567"/>
          <w:tab w:val="left" w:pos="709"/>
        </w:tabs>
        <w:jc w:val="left"/>
        <w:rPr>
          <w:rFonts w:cs="Arial"/>
        </w:rPr>
      </w:pPr>
      <w:r>
        <w:rPr>
          <w:rFonts w:cs="Arial"/>
        </w:rPr>
        <w:t xml:space="preserve">Verein für frühe Mehrsprachigkeit an Kindertageseinrichtungen und Schulen FMKS </w:t>
      </w:r>
      <w:r w:rsidR="0029334A">
        <w:rPr>
          <w:rFonts w:cs="Arial"/>
        </w:rPr>
        <w:br w:type="textWrapping" w:clear="all"/>
        <w:t xml:space="preserve">         </w:t>
      </w:r>
      <w:r>
        <w:rPr>
          <w:rFonts w:cs="Arial"/>
        </w:rPr>
        <w:t xml:space="preserve">e.V. (2014). </w:t>
      </w:r>
      <w:r>
        <w:rPr>
          <w:rFonts w:cs="Arial"/>
          <w:i/>
        </w:rPr>
        <w:t>Bilinguale Kitas in Deutschland.</w:t>
      </w:r>
      <w:r w:rsidR="0029334A">
        <w:rPr>
          <w:rFonts w:cs="Arial"/>
        </w:rPr>
        <w:t xml:space="preserve"> </w:t>
      </w:r>
      <w:r>
        <w:rPr>
          <w:rFonts w:cs="Arial"/>
        </w:rPr>
        <w:t xml:space="preserve"> </w:t>
      </w:r>
      <w:r w:rsidR="0029334A" w:rsidRPr="0029334A">
        <w:rPr>
          <w:rFonts w:cs="Arial"/>
        </w:rPr>
        <w:t>http://www.fmks-</w:t>
      </w:r>
      <w:r w:rsidR="0029334A">
        <w:rPr>
          <w:rFonts w:cs="Arial"/>
        </w:rPr>
        <w:br w:type="textWrapping" w:clear="all"/>
        <w:t xml:space="preserve">         </w:t>
      </w:r>
      <w:r w:rsidR="0029334A" w:rsidRPr="0029334A">
        <w:rPr>
          <w:rFonts w:cs="Arial"/>
        </w:rPr>
        <w:t>online.de/download.html</w:t>
      </w:r>
      <w:r w:rsidR="0029334A">
        <w:rPr>
          <w:rFonts w:cs="Arial"/>
        </w:rPr>
        <w:t xml:space="preserve"> [Zugriff: 21.02.2016]</w:t>
      </w:r>
    </w:p>
    <w:p w:rsidR="00DE4B6B" w:rsidRDefault="000D7DA7" w:rsidP="000D7DA7">
      <w:pPr>
        <w:pStyle w:val="berschrift1"/>
        <w:numPr>
          <w:ilvl w:val="0"/>
          <w:numId w:val="7"/>
        </w:numPr>
        <w:rPr>
          <w:color w:val="76923C" w:themeColor="accent3" w:themeShade="BF"/>
          <w:sz w:val="32"/>
        </w:rPr>
      </w:pPr>
      <w:bookmarkStart w:id="32" w:name="_Toc448860469"/>
      <w:r w:rsidRPr="000D7DA7">
        <w:rPr>
          <w:color w:val="76923C" w:themeColor="accent3" w:themeShade="BF"/>
          <w:sz w:val="32"/>
        </w:rPr>
        <w:t>Abbildungsverzeichnis</w:t>
      </w:r>
      <w:r w:rsidR="00734FC3">
        <w:rPr>
          <w:color w:val="76923C" w:themeColor="accent3" w:themeShade="BF"/>
          <w:sz w:val="32"/>
        </w:rPr>
        <w:t xml:space="preserve"> und Tabellenverzeichnis</w:t>
      </w:r>
      <w:bookmarkEnd w:id="32"/>
    </w:p>
    <w:p w:rsidR="000D7DA7" w:rsidRPr="00F405BD" w:rsidRDefault="000D7DA7" w:rsidP="000D7DA7"/>
    <w:p w:rsidR="00DE4B6B" w:rsidRPr="00F405BD" w:rsidRDefault="00734FC3">
      <w:pPr>
        <w:spacing w:after="200" w:line="276" w:lineRule="auto"/>
        <w:jc w:val="left"/>
      </w:pPr>
      <w:r>
        <w:t>Abbildung 1:</w:t>
      </w:r>
      <w:r w:rsidR="00DE4B6B" w:rsidRPr="00F405BD">
        <w:t xml:space="preserve"> Deckblatt : </w:t>
      </w:r>
      <w:r w:rsidR="00F405BD" w:rsidRPr="00F405BD">
        <w:t>http://www.baby-und-familie.de/multimedia/290/192/27/112715825169.jpg</w:t>
      </w:r>
      <w:r w:rsidR="00F405BD">
        <w:t xml:space="preserve"> [Zugriff: 27.02.2016]</w:t>
      </w:r>
    </w:p>
    <w:p w:rsidR="00522CA0" w:rsidRPr="00F405BD" w:rsidRDefault="00734FC3">
      <w:pPr>
        <w:spacing w:after="200" w:line="276" w:lineRule="auto"/>
        <w:jc w:val="left"/>
      </w:pPr>
      <w:r>
        <w:t>Abbildung</w:t>
      </w:r>
      <w:r w:rsidR="00DE4B6B" w:rsidRPr="00F405BD">
        <w:t xml:space="preserve"> 2</w:t>
      </w:r>
      <w:r w:rsidR="00522CA0" w:rsidRPr="00F405BD">
        <w:t xml:space="preserve">: </w:t>
      </w:r>
      <w:r w:rsidR="00DE1C97" w:rsidRPr="00F405BD">
        <w:t>Triarchi-Herrmann,2012</w:t>
      </w:r>
      <w:r>
        <w:t xml:space="preserve">, </w:t>
      </w:r>
      <w:r w:rsidR="00C6119C">
        <w:t>S.2………………………………………..............</w:t>
      </w:r>
      <w:r>
        <w:t>.7</w:t>
      </w:r>
    </w:p>
    <w:p w:rsidR="00DE1C97" w:rsidRPr="00F405BD" w:rsidRDefault="00734FC3">
      <w:pPr>
        <w:spacing w:after="200" w:line="276" w:lineRule="auto"/>
        <w:jc w:val="left"/>
      </w:pPr>
      <w:r>
        <w:t>Abbildung</w:t>
      </w:r>
      <w:r w:rsidR="00DE1C97" w:rsidRPr="00F405BD">
        <w:t xml:space="preserve"> 3: </w:t>
      </w:r>
      <w:r w:rsidR="00F405BD" w:rsidRPr="00F405BD">
        <w:t>http://www.fmks-online.de/download.html</w:t>
      </w:r>
      <w:r w:rsidR="00F405BD">
        <w:t xml:space="preserve"> [Zugriff: 16.02.2016]</w:t>
      </w:r>
      <w:r>
        <w:t>.</w:t>
      </w:r>
      <w:r w:rsidR="00C6119C">
        <w:t>............</w:t>
      </w:r>
      <w:r w:rsidR="00120A39">
        <w:t>.</w:t>
      </w:r>
      <w:r>
        <w:t>12</w:t>
      </w:r>
    </w:p>
    <w:p w:rsidR="000D7DA7" w:rsidRDefault="00734FC3">
      <w:pPr>
        <w:spacing w:after="200" w:line="276" w:lineRule="auto"/>
        <w:jc w:val="left"/>
      </w:pPr>
      <w:r>
        <w:t xml:space="preserve">Abbildung </w:t>
      </w:r>
      <w:r w:rsidR="00DE1C97" w:rsidRPr="00F405BD">
        <w:t>4</w:t>
      </w:r>
      <w:r w:rsidR="00DE4B6B" w:rsidRPr="00F405BD">
        <w:t xml:space="preserve">: </w:t>
      </w:r>
      <w:r w:rsidR="00F405BD" w:rsidRPr="00F405BD">
        <w:t>http://www.psychometrica.de/img/ppvt4_header.png</w:t>
      </w:r>
      <w:r w:rsidR="00F405BD">
        <w:t xml:space="preserve"> [Zugr</w:t>
      </w:r>
      <w:r w:rsidR="006D27A4">
        <w:t>iff:24</w:t>
      </w:r>
      <w:r w:rsidR="00F405BD">
        <w:t>.01.201</w:t>
      </w:r>
      <w:r w:rsidR="006D27A4">
        <w:t>6]</w:t>
      </w:r>
      <w:r>
        <w:t>.......................................................................................................21</w:t>
      </w:r>
    </w:p>
    <w:p w:rsidR="00734FC3" w:rsidRDefault="0025285D">
      <w:pPr>
        <w:spacing w:after="200" w:line="276" w:lineRule="auto"/>
        <w:jc w:val="left"/>
      </w:pPr>
      <w:r>
        <w:t>Abbildung 5: Eintrittsalter……………………………………………………………………27</w:t>
      </w:r>
    </w:p>
    <w:p w:rsidR="0025285D" w:rsidRDefault="0025285D">
      <w:pPr>
        <w:spacing w:after="200" w:line="276" w:lineRule="auto"/>
        <w:jc w:val="left"/>
      </w:pPr>
      <w:r>
        <w:t>Abbildung 6: Vergleiche de</w:t>
      </w:r>
      <w:r w:rsidR="00C6119C">
        <w:t>r Kinder………………………………………………………..</w:t>
      </w:r>
      <w:r>
        <w:t>29</w:t>
      </w:r>
    </w:p>
    <w:p w:rsidR="0025285D" w:rsidRDefault="0025285D">
      <w:pPr>
        <w:spacing w:after="200" w:line="276" w:lineRule="auto"/>
        <w:jc w:val="left"/>
      </w:pPr>
    </w:p>
    <w:p w:rsidR="00734FC3" w:rsidRDefault="00AE790B">
      <w:pPr>
        <w:spacing w:after="200" w:line="276" w:lineRule="auto"/>
        <w:jc w:val="left"/>
      </w:pPr>
      <w:r>
        <w:t>Tabelle 1: Daten der Fallbeispiele</w:t>
      </w:r>
      <w:r w:rsidR="00734FC3">
        <w:t>…………………………………………………………26</w:t>
      </w:r>
    </w:p>
    <w:p w:rsidR="00734FC3" w:rsidRPr="00F405BD" w:rsidRDefault="00734FC3">
      <w:pPr>
        <w:spacing w:after="200" w:line="276" w:lineRule="auto"/>
        <w:jc w:val="left"/>
      </w:pPr>
      <w:r>
        <w:t>Tabelle 2: Resultate der Test………………………………………………………………..28</w:t>
      </w:r>
    </w:p>
    <w:p w:rsidR="00734FC3" w:rsidRDefault="00734FC3">
      <w:pPr>
        <w:spacing w:after="200" w:line="276" w:lineRule="auto"/>
        <w:jc w:val="left"/>
        <w:rPr>
          <w:color w:val="76923C" w:themeColor="accent3" w:themeShade="BF"/>
          <w:sz w:val="32"/>
        </w:rPr>
      </w:pPr>
    </w:p>
    <w:p w:rsidR="006B3745" w:rsidRDefault="006B3745">
      <w:pPr>
        <w:spacing w:after="200" w:line="276" w:lineRule="auto"/>
        <w:jc w:val="left"/>
        <w:rPr>
          <w:color w:val="76923C" w:themeColor="accent3" w:themeShade="BF"/>
          <w:sz w:val="32"/>
        </w:rPr>
      </w:pPr>
    </w:p>
    <w:p w:rsidR="00B53249" w:rsidRDefault="00B53249">
      <w:pPr>
        <w:spacing w:after="200" w:line="276" w:lineRule="auto"/>
        <w:jc w:val="left"/>
        <w:rPr>
          <w:color w:val="76923C" w:themeColor="accent3" w:themeShade="BF"/>
          <w:sz w:val="32"/>
        </w:rPr>
      </w:pPr>
    </w:p>
    <w:p w:rsidR="00B53249" w:rsidRDefault="00B53249">
      <w:pPr>
        <w:spacing w:after="200" w:line="276" w:lineRule="auto"/>
        <w:jc w:val="left"/>
        <w:rPr>
          <w:color w:val="76923C" w:themeColor="accent3" w:themeShade="BF"/>
          <w:sz w:val="32"/>
        </w:rPr>
      </w:pPr>
    </w:p>
    <w:p w:rsidR="00B53249" w:rsidRDefault="00B53249">
      <w:pPr>
        <w:spacing w:after="200" w:line="276" w:lineRule="auto"/>
        <w:jc w:val="left"/>
        <w:rPr>
          <w:color w:val="76923C" w:themeColor="accent3" w:themeShade="BF"/>
          <w:sz w:val="32"/>
        </w:rPr>
      </w:pPr>
    </w:p>
    <w:p w:rsidR="003A2983" w:rsidRDefault="003A2983">
      <w:pPr>
        <w:spacing w:after="200" w:line="276" w:lineRule="auto"/>
        <w:jc w:val="left"/>
        <w:rPr>
          <w:color w:val="76923C" w:themeColor="accent3" w:themeShade="BF"/>
          <w:sz w:val="32"/>
        </w:rPr>
      </w:pPr>
    </w:p>
    <w:p w:rsidR="003A2983" w:rsidRDefault="003A2983">
      <w:pPr>
        <w:spacing w:after="200" w:line="276" w:lineRule="auto"/>
        <w:jc w:val="left"/>
        <w:rPr>
          <w:color w:val="76923C" w:themeColor="accent3" w:themeShade="BF"/>
          <w:sz w:val="32"/>
        </w:rPr>
      </w:pPr>
    </w:p>
    <w:p w:rsidR="003A2983" w:rsidRDefault="003A2983">
      <w:pPr>
        <w:spacing w:after="200" w:line="276" w:lineRule="auto"/>
        <w:jc w:val="left"/>
        <w:rPr>
          <w:color w:val="76923C" w:themeColor="accent3" w:themeShade="BF"/>
          <w:sz w:val="32"/>
        </w:rPr>
      </w:pPr>
    </w:p>
    <w:p w:rsidR="003A2983" w:rsidRDefault="003A2983">
      <w:pPr>
        <w:spacing w:after="200" w:line="276" w:lineRule="auto"/>
        <w:jc w:val="left"/>
        <w:rPr>
          <w:color w:val="76923C" w:themeColor="accent3" w:themeShade="BF"/>
          <w:sz w:val="32"/>
        </w:rPr>
      </w:pPr>
    </w:p>
    <w:p w:rsidR="00B53249" w:rsidRDefault="00B53249">
      <w:pPr>
        <w:spacing w:after="200" w:line="276" w:lineRule="auto"/>
        <w:jc w:val="left"/>
        <w:rPr>
          <w:color w:val="76923C" w:themeColor="accent3" w:themeShade="BF"/>
          <w:sz w:val="32"/>
        </w:rPr>
      </w:pPr>
    </w:p>
    <w:p w:rsidR="00B53249" w:rsidRPr="000D7DA7" w:rsidRDefault="00B53249">
      <w:pPr>
        <w:spacing w:after="200" w:line="276" w:lineRule="auto"/>
        <w:jc w:val="left"/>
        <w:rPr>
          <w:color w:val="76923C" w:themeColor="accent3" w:themeShade="BF"/>
          <w:sz w:val="32"/>
        </w:rPr>
      </w:pPr>
    </w:p>
    <w:p w:rsidR="00A449D5" w:rsidRDefault="006B2469" w:rsidP="00EE68C1">
      <w:pPr>
        <w:pStyle w:val="berschrift1"/>
        <w:numPr>
          <w:ilvl w:val="0"/>
          <w:numId w:val="7"/>
        </w:numPr>
        <w:rPr>
          <w:color w:val="76923C" w:themeColor="accent3" w:themeShade="BF"/>
          <w:sz w:val="32"/>
        </w:rPr>
      </w:pPr>
      <w:bookmarkStart w:id="33" w:name="_Toc448860470"/>
      <w:r w:rsidRPr="0079476B">
        <w:rPr>
          <w:color w:val="76923C" w:themeColor="accent3" w:themeShade="BF"/>
          <w:sz w:val="32"/>
        </w:rPr>
        <w:t>Anhang</w:t>
      </w:r>
      <w:bookmarkEnd w:id="33"/>
    </w:p>
    <w:p w:rsidR="00EE68C1" w:rsidRPr="00EE68C1" w:rsidRDefault="00EE68C1" w:rsidP="00EE68C1"/>
    <w:p w:rsidR="00EE68C1" w:rsidRPr="0069615A" w:rsidRDefault="0069615A" w:rsidP="00EE68C1">
      <w:pPr>
        <w:rPr>
          <w:b/>
          <w:color w:val="76923C" w:themeColor="accent3" w:themeShade="BF"/>
          <w:sz w:val="28"/>
        </w:rPr>
      </w:pPr>
      <w:r w:rsidRPr="0069615A">
        <w:rPr>
          <w:b/>
          <w:color w:val="76923C" w:themeColor="accent3" w:themeShade="BF"/>
          <w:sz w:val="28"/>
        </w:rPr>
        <w:t xml:space="preserve">10.1 </w:t>
      </w:r>
      <w:r w:rsidR="00EE68C1" w:rsidRPr="0069615A">
        <w:rPr>
          <w:b/>
          <w:color w:val="76923C" w:themeColor="accent3" w:themeShade="BF"/>
          <w:sz w:val="28"/>
        </w:rPr>
        <w:t>Einverständniserklärungen</w:t>
      </w:r>
    </w:p>
    <w:p w:rsidR="00EE68C1" w:rsidRPr="00EE68C1" w:rsidRDefault="00EE68C1" w:rsidP="00EE68C1">
      <w:pPr>
        <w:ind w:left="360"/>
      </w:pPr>
    </w:p>
    <w:p w:rsidR="00EE68C1" w:rsidRDefault="00EE68C1" w:rsidP="00EE68C1">
      <w:pPr>
        <w:rPr>
          <w:b/>
          <w:sz w:val="28"/>
        </w:rPr>
      </w:pPr>
      <w:r>
        <w:rPr>
          <w:b/>
          <w:noProof/>
          <w:sz w:val="28"/>
          <w:lang w:eastAsia="de-DE" w:bidi="ar-SA"/>
        </w:rPr>
        <w:drawing>
          <wp:anchor distT="0" distB="0" distL="114300" distR="114300" simplePos="0" relativeHeight="251654656" behindDoc="1" locked="0" layoutInCell="1" allowOverlap="1">
            <wp:simplePos x="0" y="0"/>
            <wp:positionH relativeFrom="column">
              <wp:posOffset>4382770</wp:posOffset>
            </wp:positionH>
            <wp:positionV relativeFrom="paragraph">
              <wp:posOffset>109855</wp:posOffset>
            </wp:positionV>
            <wp:extent cx="1660525" cy="1295400"/>
            <wp:effectExtent l="0" t="0" r="0" b="0"/>
            <wp:wrapTight wrapText="bothSides">
              <wp:wrapPolygon edited="0">
                <wp:start x="1735" y="0"/>
                <wp:lineTo x="248" y="2224"/>
                <wp:lineTo x="0" y="15247"/>
                <wp:lineTo x="1735" y="20329"/>
                <wp:lineTo x="1735" y="21282"/>
                <wp:lineTo x="19576" y="21282"/>
                <wp:lineTo x="19824" y="20329"/>
                <wp:lineTo x="21559" y="15882"/>
                <wp:lineTo x="21559" y="15247"/>
                <wp:lineTo x="21311" y="10482"/>
                <wp:lineTo x="21063" y="4447"/>
                <wp:lineTo x="20567" y="2224"/>
                <wp:lineTo x="19576" y="0"/>
                <wp:lineTo x="1735" y="0"/>
              </wp:wrapPolygon>
            </wp:wrapTight>
            <wp:docPr id="5" name="Bild 1" descr="Logo Ideen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deenreich"/>
                    <pic:cNvPicPr>
                      <a:picLocks noChangeAspect="1" noChangeArrowheads="1"/>
                    </pic:cNvPicPr>
                  </pic:nvPicPr>
                  <pic:blipFill>
                    <a:blip r:embed="rId78" cstate="print"/>
                    <a:srcRect/>
                    <a:stretch>
                      <a:fillRect/>
                    </a:stretch>
                  </pic:blipFill>
                  <pic:spPr bwMode="auto">
                    <a:xfrm>
                      <a:off x="0" y="0"/>
                      <a:ext cx="1660525" cy="1295400"/>
                    </a:xfrm>
                    <a:prstGeom prst="rect">
                      <a:avLst/>
                    </a:prstGeom>
                    <a:noFill/>
                    <a:ln w="9525">
                      <a:noFill/>
                      <a:miter lim="800000"/>
                      <a:headEnd/>
                      <a:tailEnd/>
                    </a:ln>
                  </pic:spPr>
                </pic:pic>
              </a:graphicData>
            </a:graphic>
          </wp:anchor>
        </w:drawing>
      </w:r>
      <w:r>
        <w:rPr>
          <w:b/>
          <w:sz w:val="28"/>
        </w:rPr>
        <w:tab/>
      </w:r>
    </w:p>
    <w:p w:rsidR="00EE68C1" w:rsidRDefault="00EE68C1" w:rsidP="00EE68C1">
      <w:pPr>
        <w:rPr>
          <w:sz w:val="20"/>
        </w:rPr>
      </w:pPr>
      <w:r>
        <w:rPr>
          <w:sz w:val="20"/>
        </w:rPr>
        <w:t>Grenzach, 25. Januar 2016</w:t>
      </w:r>
      <w:r>
        <w:rPr>
          <w:sz w:val="20"/>
        </w:rPr>
        <w:tab/>
      </w:r>
      <w:r>
        <w:rPr>
          <w:sz w:val="20"/>
        </w:rPr>
        <w:tab/>
      </w:r>
      <w:r>
        <w:rPr>
          <w:sz w:val="20"/>
        </w:rPr>
        <w:tab/>
      </w:r>
    </w:p>
    <w:p w:rsidR="00EE68C1" w:rsidRDefault="00EE68C1" w:rsidP="00EE68C1">
      <w:pPr>
        <w:spacing w:line="240" w:lineRule="auto"/>
        <w:ind w:left="6372"/>
        <w:rPr>
          <w:b/>
          <w:sz w:val="28"/>
        </w:rPr>
      </w:pPr>
    </w:p>
    <w:p w:rsidR="00EE68C1" w:rsidRDefault="00EE68C1" w:rsidP="00EE68C1">
      <w:pPr>
        <w:rPr>
          <w:b/>
          <w:sz w:val="28"/>
        </w:rPr>
      </w:pPr>
      <w:r w:rsidRPr="00A26BF6">
        <w:rPr>
          <w:b/>
          <w:sz w:val="28"/>
        </w:rPr>
        <w:t>Einverständnis und Datenschutzerklärung</w:t>
      </w:r>
      <w:r>
        <w:rPr>
          <w:b/>
          <w:sz w:val="28"/>
        </w:rPr>
        <w:tab/>
      </w:r>
      <w:r>
        <w:rPr>
          <w:b/>
          <w:sz w:val="28"/>
        </w:rPr>
        <w:tab/>
      </w:r>
    </w:p>
    <w:p w:rsidR="00EE68C1" w:rsidRPr="00E752FA" w:rsidRDefault="00EE68C1" w:rsidP="00EE68C1">
      <w:pPr>
        <w:spacing w:line="240" w:lineRule="auto"/>
        <w:ind w:left="5664" w:firstLine="708"/>
      </w:pPr>
      <w:r>
        <w:rPr>
          <w:b/>
          <w:sz w:val="28"/>
        </w:rPr>
        <w:tab/>
      </w:r>
      <w:r>
        <w:rPr>
          <w:b/>
          <w:sz w:val="28"/>
        </w:rPr>
        <w:tab/>
      </w:r>
      <w:r>
        <w:rPr>
          <w:b/>
          <w:sz w:val="28"/>
        </w:rPr>
        <w:tab/>
      </w:r>
      <w:r>
        <w:rPr>
          <w:b/>
          <w:sz w:val="28"/>
        </w:rPr>
        <w:tab/>
      </w:r>
    </w:p>
    <w:p w:rsidR="00EE68C1" w:rsidRDefault="00EE68C1" w:rsidP="00EE68C1">
      <w:pPr>
        <w:rPr>
          <w:sz w:val="20"/>
        </w:rPr>
      </w:pPr>
      <w:r>
        <w:rPr>
          <w:sz w:val="20"/>
        </w:rPr>
        <w:t xml:space="preserve">Liebe Felseneltern, </w:t>
      </w:r>
    </w:p>
    <w:p w:rsidR="00EE68C1" w:rsidRDefault="00EE68C1" w:rsidP="00EE68C1">
      <w:pPr>
        <w:rPr>
          <w:sz w:val="20"/>
        </w:rPr>
      </w:pPr>
    </w:p>
    <w:p w:rsidR="00EE68C1" w:rsidRDefault="00EE68C1" w:rsidP="00EE68C1">
      <w:pPr>
        <w:rPr>
          <w:sz w:val="20"/>
        </w:rPr>
      </w:pPr>
      <w:r>
        <w:rPr>
          <w:sz w:val="20"/>
        </w:rPr>
        <w:t xml:space="preserve">Wie ich Ihnen bei unserem letzten Elternabend mitgeteilt habe, gehe ich seit einigen Monaten meinem Hochschulabschluss in der Schweiz nach. Da nun die letzte Phase anläuft, verfasse ich gerade eine Bachelorarbeit zu dem Thema: </w:t>
      </w:r>
      <w:r w:rsidRPr="00A26BF6">
        <w:rPr>
          <w:b/>
          <w:sz w:val="20"/>
        </w:rPr>
        <w:t>„Immersion in der Kita – Erziehung zur Bilingualität“</w:t>
      </w:r>
      <w:r w:rsidRPr="00A26BF6">
        <w:rPr>
          <w:sz w:val="20"/>
        </w:rPr>
        <w:t>.</w:t>
      </w:r>
    </w:p>
    <w:p w:rsidR="00EE68C1" w:rsidRDefault="00EE68C1" w:rsidP="00EE68C1">
      <w:pPr>
        <w:rPr>
          <w:sz w:val="20"/>
        </w:rPr>
      </w:pPr>
      <w:r>
        <w:rPr>
          <w:sz w:val="20"/>
        </w:rPr>
        <w:t xml:space="preserve">In meiner Arbeit werde ich die Besonderheit unserer Kita, die </w:t>
      </w:r>
      <w:r w:rsidR="00034E3D">
        <w:rPr>
          <w:sz w:val="20"/>
        </w:rPr>
        <w:t>z</w:t>
      </w:r>
      <w:r>
        <w:rPr>
          <w:sz w:val="20"/>
        </w:rPr>
        <w:t xml:space="preserve">weisprachige Erziehung vorstellen. Um dies darzustellen möchte ich mit den acht ältesten Kindern der Gruppe einen kurzen Test zu ihrem englischen Wortschatzverständnis durchführen. </w:t>
      </w:r>
    </w:p>
    <w:p w:rsidR="00EE68C1" w:rsidRDefault="00EE68C1" w:rsidP="00EE68C1">
      <w:pPr>
        <w:rPr>
          <w:sz w:val="20"/>
        </w:rPr>
      </w:pPr>
      <w:r>
        <w:rPr>
          <w:sz w:val="20"/>
        </w:rPr>
        <w:t xml:space="preserve">Der Testverlauf wird selbstverständlich vertraulich behandelt. Die Ergebnisse werden ausschließlich in meiner Arbeit, unter einem anonymen Codenamen vorgestellt.                                                                                                                                             Die Kinder werden ein „Sprachportfolio“ erstellen, welches sie später mit nach Hause nehmen dürfen.                                                  Falls sie einverstanden sind, dass ihr Kind bei meiner Überprüfung teilnehmen darf, bitte ich Sie diese Unterlage in dem unteren Abschnitt zu unterschreiben und an mich zurück zu geben. </w:t>
      </w:r>
    </w:p>
    <w:p w:rsidR="00EE68C1" w:rsidRDefault="00EE68C1" w:rsidP="00EE68C1">
      <w:pPr>
        <w:rPr>
          <w:sz w:val="20"/>
        </w:rPr>
      </w:pPr>
      <w:r>
        <w:rPr>
          <w:sz w:val="20"/>
        </w:rPr>
        <w:t xml:space="preserve">Über die Ergebnisse informiere ich Sie natürlich gerne. Sie können auch in die Elterngespräche mit eingebracht werden. </w:t>
      </w:r>
    </w:p>
    <w:p w:rsidR="00EE68C1" w:rsidRDefault="00EE68C1" w:rsidP="00EE68C1">
      <w:pPr>
        <w:rPr>
          <w:sz w:val="20"/>
        </w:rPr>
      </w:pPr>
      <w:r>
        <w:rPr>
          <w:sz w:val="20"/>
        </w:rPr>
        <w:t xml:space="preserve">Ich hoffe auf ein spannendes Ergebnis.                                                                                                                                  </w:t>
      </w:r>
    </w:p>
    <w:p w:rsidR="00EE68C1" w:rsidRDefault="00EE68C1" w:rsidP="00EE68C1">
      <w:pPr>
        <w:rPr>
          <w:sz w:val="20"/>
        </w:rPr>
      </w:pPr>
      <w:r>
        <w:rPr>
          <w:sz w:val="20"/>
        </w:rPr>
        <w:t>Mit freundlichen Grüßen</w:t>
      </w:r>
    </w:p>
    <w:p w:rsidR="00EE68C1" w:rsidRDefault="00EE68C1" w:rsidP="00EE68C1">
      <w:pPr>
        <w:rPr>
          <w:sz w:val="20"/>
        </w:rPr>
      </w:pPr>
      <w:r>
        <w:rPr>
          <w:sz w:val="20"/>
        </w:rPr>
        <w:t>Nicole Pilz</w:t>
      </w:r>
    </w:p>
    <w:p w:rsidR="00EE68C1" w:rsidRDefault="00EE68C1" w:rsidP="00427115"/>
    <w:p w:rsidR="00EE68C1" w:rsidRDefault="00C23E34" w:rsidP="00F405BD">
      <w:pPr>
        <w:ind w:left="360"/>
      </w:pPr>
      <w:r>
        <w:rPr>
          <w:noProof/>
          <w:lang w:eastAsia="de-DE" w:bidi="ar-SA"/>
        </w:rPr>
        <w:drawing>
          <wp:inline distT="0" distB="0" distL="0" distR="0">
            <wp:extent cx="5779031" cy="8038531"/>
            <wp:effectExtent l="19050" t="0" r="0" b="0"/>
            <wp:docPr id="3" name="Bild 1" descr="SCA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5"/>
                    <pic:cNvPicPr>
                      <a:picLocks noChangeAspect="1" noChangeArrowheads="1"/>
                    </pic:cNvPicPr>
                  </pic:nvPicPr>
                  <pic:blipFill>
                    <a:blip r:embed="rId79" cstate="print">
                      <a:extLst>
                        <a:ext uri="{28A0092B-C50C-407E-A947-70E740481C1C}">
                          <a14:useLocalDpi xmlns:a14="http://schemas.microsoft.com/office/drawing/2010/main" val="0"/>
                        </a:ext>
                      </a:extLst>
                    </a:blip>
                    <a:srcRect t="2159"/>
                    <a:stretch>
                      <a:fillRect/>
                    </a:stretch>
                  </pic:blipFill>
                  <pic:spPr bwMode="auto">
                    <a:xfrm>
                      <a:off x="0" y="0"/>
                      <a:ext cx="5779031" cy="8038531"/>
                    </a:xfrm>
                    <a:prstGeom prst="rect">
                      <a:avLst/>
                    </a:prstGeom>
                    <a:noFill/>
                    <a:ln>
                      <a:noFill/>
                    </a:ln>
                  </pic:spPr>
                </pic:pic>
              </a:graphicData>
            </a:graphic>
          </wp:inline>
        </w:drawing>
      </w:r>
    </w:p>
    <w:p w:rsidR="00EE68C1" w:rsidRDefault="00C23E34" w:rsidP="00EE0292">
      <w:pPr>
        <w:ind w:left="360"/>
      </w:pPr>
      <w:r>
        <w:rPr>
          <w:noProof/>
          <w:lang w:eastAsia="de-DE" w:bidi="ar-SA"/>
        </w:rPr>
        <w:drawing>
          <wp:inline distT="0" distB="0" distL="0" distR="0">
            <wp:extent cx="6115685" cy="7980045"/>
            <wp:effectExtent l="0" t="0" r="0" b="1905"/>
            <wp:docPr id="2" name="Bild 2"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34"/>
                    <pic:cNvPicPr>
                      <a:picLocks noChangeAspect="1" noChangeArrowheads="1"/>
                    </pic:cNvPicPr>
                  </pic:nvPicPr>
                  <pic:blipFill>
                    <a:blip r:embed="rId80" cstate="print">
                      <a:extLst>
                        <a:ext uri="{28A0092B-C50C-407E-A947-70E740481C1C}">
                          <a14:useLocalDpi xmlns:a14="http://schemas.microsoft.com/office/drawing/2010/main" val="0"/>
                        </a:ext>
                      </a:extLst>
                    </a:blip>
                    <a:srcRect t="7312"/>
                    <a:stretch>
                      <a:fillRect/>
                    </a:stretch>
                  </pic:blipFill>
                  <pic:spPr bwMode="auto">
                    <a:xfrm>
                      <a:off x="0" y="0"/>
                      <a:ext cx="6115685" cy="7980045"/>
                    </a:xfrm>
                    <a:prstGeom prst="rect">
                      <a:avLst/>
                    </a:prstGeom>
                    <a:noFill/>
                    <a:ln>
                      <a:noFill/>
                    </a:ln>
                  </pic:spPr>
                </pic:pic>
              </a:graphicData>
            </a:graphic>
          </wp:inline>
        </w:drawing>
      </w:r>
    </w:p>
    <w:p w:rsidR="00F405BD" w:rsidRDefault="00F405BD" w:rsidP="00EE0292">
      <w:pPr>
        <w:ind w:left="360"/>
      </w:pPr>
    </w:p>
    <w:p w:rsidR="00F405BD" w:rsidRDefault="00F405BD" w:rsidP="00EE0292">
      <w:pPr>
        <w:ind w:left="360"/>
      </w:pPr>
    </w:p>
    <w:p w:rsidR="005E28B4" w:rsidRDefault="005E28B4" w:rsidP="005E28B4">
      <w:pPr>
        <w:ind w:left="360"/>
        <w:jc w:val="left"/>
        <w:rPr>
          <w:b/>
          <w:color w:val="76923C" w:themeColor="accent3" w:themeShade="BF"/>
          <w:sz w:val="28"/>
        </w:rPr>
      </w:pPr>
      <w:r>
        <w:rPr>
          <w:noProof/>
          <w:color w:val="76923C" w:themeColor="accent3" w:themeShade="BF"/>
          <w:lang w:eastAsia="de-DE" w:bidi="ar-SA"/>
        </w:rPr>
        <w:drawing>
          <wp:inline distT="0" distB="0" distL="0" distR="0">
            <wp:extent cx="5792999" cy="3084394"/>
            <wp:effectExtent l="19050" t="0" r="0" b="0"/>
            <wp:docPr id="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l="30779" t="32203" r="29744" b="28302"/>
                    <a:stretch>
                      <a:fillRect/>
                    </a:stretch>
                  </pic:blipFill>
                  <pic:spPr bwMode="auto">
                    <a:xfrm>
                      <a:off x="0" y="0"/>
                      <a:ext cx="5805501" cy="3091051"/>
                    </a:xfrm>
                    <a:prstGeom prst="rect">
                      <a:avLst/>
                    </a:prstGeom>
                    <a:noFill/>
                    <a:ln w="9525">
                      <a:noFill/>
                      <a:miter lim="800000"/>
                      <a:headEnd/>
                      <a:tailEnd/>
                    </a:ln>
                  </pic:spPr>
                </pic:pic>
              </a:graphicData>
            </a:graphic>
          </wp:inline>
        </w:drawing>
      </w:r>
    </w:p>
    <w:p w:rsidR="005E28B4" w:rsidRDefault="005E28B4" w:rsidP="005E28B4">
      <w:pPr>
        <w:ind w:left="360"/>
        <w:jc w:val="left"/>
        <w:rPr>
          <w:b/>
          <w:color w:val="76923C" w:themeColor="accent3" w:themeShade="BF"/>
          <w:sz w:val="28"/>
        </w:rPr>
      </w:pPr>
      <w:r>
        <w:rPr>
          <w:b/>
          <w:noProof/>
          <w:color w:val="76923C" w:themeColor="accent3" w:themeShade="BF"/>
          <w:sz w:val="28"/>
          <w:lang w:eastAsia="de-DE" w:bidi="ar-SA"/>
        </w:rPr>
        <w:drawing>
          <wp:anchor distT="0" distB="0" distL="114300" distR="114300" simplePos="0" relativeHeight="251663872" behindDoc="1" locked="0" layoutInCell="1" allowOverlap="1">
            <wp:simplePos x="0" y="0"/>
            <wp:positionH relativeFrom="column">
              <wp:posOffset>1252855</wp:posOffset>
            </wp:positionH>
            <wp:positionV relativeFrom="paragraph">
              <wp:posOffset>3810</wp:posOffset>
            </wp:positionV>
            <wp:extent cx="3822700" cy="5597525"/>
            <wp:effectExtent l="914400" t="0" r="882650" b="0"/>
            <wp:wrapTight wrapText="bothSides">
              <wp:wrapPolygon edited="0">
                <wp:start x="21555" y="-104"/>
                <wp:lineTo x="135" y="-104"/>
                <wp:lineTo x="135" y="21582"/>
                <wp:lineTo x="21555" y="21582"/>
                <wp:lineTo x="21555" y="-104"/>
              </wp:wrapPolygon>
            </wp:wrapTight>
            <wp:docPr id="60" name="Bild 60" descr="SCAN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AN0044"/>
                    <pic:cNvPicPr>
                      <a:picLocks noChangeAspect="1" noChangeArrowheads="1"/>
                    </pic:cNvPicPr>
                  </pic:nvPicPr>
                  <pic:blipFill>
                    <a:blip r:embed="rId82" cstate="print">
                      <a:lum bright="20000"/>
                    </a:blip>
                    <a:srcRect l="5103" r="4054" b="5349"/>
                    <a:stretch>
                      <a:fillRect/>
                    </a:stretch>
                  </pic:blipFill>
                  <pic:spPr bwMode="auto">
                    <a:xfrm rot="16200000">
                      <a:off x="0" y="0"/>
                      <a:ext cx="3822700" cy="5597525"/>
                    </a:xfrm>
                    <a:prstGeom prst="rect">
                      <a:avLst/>
                    </a:prstGeom>
                    <a:noFill/>
                    <a:ln w="9525">
                      <a:noFill/>
                      <a:miter lim="800000"/>
                      <a:headEnd/>
                      <a:tailEnd/>
                    </a:ln>
                  </pic:spPr>
                </pic:pic>
              </a:graphicData>
            </a:graphic>
          </wp:anchor>
        </w:drawing>
      </w:r>
    </w:p>
    <w:p w:rsidR="00541229" w:rsidRPr="005E28B4" w:rsidRDefault="00541229" w:rsidP="005E28B4">
      <w:pPr>
        <w:pStyle w:val="Listenabsatz"/>
        <w:numPr>
          <w:ilvl w:val="1"/>
          <w:numId w:val="7"/>
        </w:numPr>
        <w:jc w:val="left"/>
        <w:rPr>
          <w:b/>
          <w:color w:val="76923C" w:themeColor="accent3" w:themeShade="BF"/>
          <w:sz w:val="28"/>
        </w:rPr>
      </w:pPr>
      <w:r w:rsidRPr="005E28B4">
        <w:rPr>
          <w:b/>
          <w:color w:val="76923C" w:themeColor="accent3" w:themeShade="BF"/>
          <w:sz w:val="28"/>
        </w:rPr>
        <w:t>Beispielkarte aus Set 4</w:t>
      </w:r>
    </w:p>
    <w:p w:rsidR="005E28B4" w:rsidRDefault="005E28B4" w:rsidP="005E28B4">
      <w:pPr>
        <w:pStyle w:val="Listenabsatz"/>
        <w:ind w:left="1430"/>
        <w:jc w:val="left"/>
        <w:rPr>
          <w:b/>
          <w:color w:val="76923C" w:themeColor="accent3" w:themeShade="BF"/>
          <w:sz w:val="28"/>
        </w:rPr>
      </w:pPr>
    </w:p>
    <w:p w:rsidR="005E28B4" w:rsidRPr="005E28B4" w:rsidRDefault="005E28B4" w:rsidP="005E28B4">
      <w:pPr>
        <w:pStyle w:val="Listenabsatz"/>
        <w:ind w:left="1430"/>
        <w:jc w:val="left"/>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5E28B4" w:rsidRDefault="005E28B4" w:rsidP="00541229">
      <w:pPr>
        <w:ind w:left="360"/>
        <w:rPr>
          <w:b/>
          <w:color w:val="76923C" w:themeColor="accent3" w:themeShade="BF"/>
          <w:sz w:val="28"/>
        </w:rPr>
      </w:pPr>
    </w:p>
    <w:p w:rsidR="001179A2" w:rsidRPr="00541229" w:rsidRDefault="00541229" w:rsidP="00541229">
      <w:pPr>
        <w:ind w:left="360"/>
        <w:rPr>
          <w:b/>
          <w:color w:val="76923C" w:themeColor="accent3" w:themeShade="BF"/>
          <w:sz w:val="28"/>
        </w:rPr>
      </w:pPr>
      <w:r>
        <w:rPr>
          <w:b/>
          <w:color w:val="76923C" w:themeColor="accent3" w:themeShade="BF"/>
          <w:sz w:val="28"/>
        </w:rPr>
        <w:t>10.3</w:t>
      </w:r>
      <w:r w:rsidR="0069615A" w:rsidRPr="0069615A">
        <w:rPr>
          <w:b/>
          <w:color w:val="76923C" w:themeColor="accent3" w:themeShade="BF"/>
          <w:sz w:val="28"/>
        </w:rPr>
        <w:t xml:space="preserve"> Beispiel eines erstellten Sprachportfolios von einer der Probandinnen</w:t>
      </w:r>
    </w:p>
    <w:p w:rsidR="001179A2" w:rsidRDefault="00EF137C" w:rsidP="00EE0292">
      <w:pPr>
        <w:ind w:left="360"/>
      </w:pPr>
      <w:r>
        <w:rPr>
          <w:noProof/>
          <w:lang w:eastAsia="de-DE" w:bidi="ar-SA"/>
        </w:rPr>
        <w:drawing>
          <wp:inline distT="0" distB="0" distL="0" distR="0">
            <wp:extent cx="4517390" cy="3193415"/>
            <wp:effectExtent l="0" t="0" r="0" b="6985"/>
            <wp:docPr id="17" name="Bild 1" descr="SCAN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7390" cy="3193415"/>
                    </a:xfrm>
                    <a:prstGeom prst="rect">
                      <a:avLst/>
                    </a:prstGeom>
                    <a:noFill/>
                    <a:ln>
                      <a:noFill/>
                    </a:ln>
                  </pic:spPr>
                </pic:pic>
              </a:graphicData>
            </a:graphic>
          </wp:inline>
        </w:drawing>
      </w:r>
    </w:p>
    <w:p w:rsidR="0069615A" w:rsidRDefault="0069615A" w:rsidP="00EE0292">
      <w:pPr>
        <w:ind w:left="360"/>
      </w:pPr>
    </w:p>
    <w:p w:rsidR="0069615A" w:rsidRDefault="00EF137C" w:rsidP="0069615A">
      <w:pPr>
        <w:ind w:left="360"/>
      </w:pPr>
      <w:r>
        <w:rPr>
          <w:noProof/>
          <w:lang w:eastAsia="de-DE" w:bidi="ar-SA"/>
        </w:rPr>
        <w:drawing>
          <wp:inline distT="0" distB="0" distL="0" distR="0">
            <wp:extent cx="4517390" cy="3193415"/>
            <wp:effectExtent l="0" t="0" r="0" b="6985"/>
            <wp:docPr id="16" name="Bild 2" descr="SCA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7390" cy="3193415"/>
                    </a:xfrm>
                    <a:prstGeom prst="rect">
                      <a:avLst/>
                    </a:prstGeom>
                    <a:noFill/>
                    <a:ln>
                      <a:noFill/>
                    </a:ln>
                  </pic:spPr>
                </pic:pic>
              </a:graphicData>
            </a:graphic>
          </wp:inline>
        </w:drawing>
      </w:r>
    </w:p>
    <w:p w:rsidR="0069615A" w:rsidRDefault="00EF137C" w:rsidP="00541229">
      <w:pPr>
        <w:ind w:left="360"/>
        <w:jc w:val="left"/>
      </w:pPr>
      <w:r>
        <w:rPr>
          <w:noProof/>
          <w:lang w:eastAsia="de-DE" w:bidi="ar-SA"/>
        </w:rPr>
        <w:drawing>
          <wp:inline distT="0" distB="0" distL="0" distR="0">
            <wp:extent cx="5486400" cy="3889375"/>
            <wp:effectExtent l="0" t="0" r="0" b="0"/>
            <wp:docPr id="15" name="Bild 3" descr="SCAN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6400" cy="3889375"/>
                    </a:xfrm>
                    <a:prstGeom prst="rect">
                      <a:avLst/>
                    </a:prstGeom>
                    <a:noFill/>
                    <a:ln>
                      <a:noFill/>
                    </a:ln>
                  </pic:spPr>
                </pic:pic>
              </a:graphicData>
            </a:graphic>
          </wp:inline>
        </w:drawing>
      </w:r>
    </w:p>
    <w:p w:rsidR="0069615A" w:rsidRDefault="00EF137C" w:rsidP="00541229">
      <w:pPr>
        <w:ind w:left="360"/>
        <w:jc w:val="left"/>
      </w:pPr>
      <w:r>
        <w:rPr>
          <w:noProof/>
          <w:lang w:eastAsia="de-DE" w:bidi="ar-SA"/>
        </w:rPr>
        <w:drawing>
          <wp:inline distT="0" distB="0" distL="0" distR="0">
            <wp:extent cx="5882005" cy="3616960"/>
            <wp:effectExtent l="19050" t="0" r="4445" b="0"/>
            <wp:docPr id="14" name="Bild 4" descr="SCAN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31"/>
                    <pic:cNvPicPr>
                      <a:picLocks noChangeAspect="1" noChangeArrowheads="1"/>
                    </pic:cNvPicPr>
                  </pic:nvPicPr>
                  <pic:blipFill>
                    <a:blip r:embed="rId86" cstate="print">
                      <a:lum bright="10000"/>
                      <a:extLst>
                        <a:ext uri="{28A0092B-C50C-407E-A947-70E740481C1C}">
                          <a14:useLocalDpi xmlns:a14="http://schemas.microsoft.com/office/drawing/2010/main" val="0"/>
                        </a:ext>
                      </a:extLst>
                    </a:blip>
                    <a:srcRect l="9" t="6975" r="7623" b="12987"/>
                    <a:stretch>
                      <a:fillRect/>
                    </a:stretch>
                  </pic:blipFill>
                  <pic:spPr bwMode="auto">
                    <a:xfrm>
                      <a:off x="0" y="0"/>
                      <a:ext cx="5882005" cy="3616960"/>
                    </a:xfrm>
                    <a:prstGeom prst="rect">
                      <a:avLst/>
                    </a:prstGeom>
                    <a:noFill/>
                    <a:ln>
                      <a:noFill/>
                    </a:ln>
                  </pic:spPr>
                </pic:pic>
              </a:graphicData>
            </a:graphic>
          </wp:inline>
        </w:drawing>
      </w:r>
    </w:p>
    <w:p w:rsidR="0069615A" w:rsidRDefault="00EF137C" w:rsidP="00541229">
      <w:pPr>
        <w:ind w:left="360"/>
        <w:jc w:val="left"/>
      </w:pPr>
      <w:r>
        <w:rPr>
          <w:noProof/>
          <w:lang w:eastAsia="de-DE" w:bidi="ar-SA"/>
        </w:rPr>
        <w:drawing>
          <wp:inline distT="0" distB="0" distL="0" distR="0">
            <wp:extent cx="5732145" cy="4053205"/>
            <wp:effectExtent l="0" t="0" r="1905" b="4445"/>
            <wp:docPr id="13" name="Bild 5"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rsidR="0069615A" w:rsidRDefault="00EF137C" w:rsidP="00F022C5">
      <w:pPr>
        <w:ind w:left="360"/>
        <w:jc w:val="left"/>
      </w:pPr>
      <w:r>
        <w:rPr>
          <w:noProof/>
          <w:lang w:eastAsia="de-DE" w:bidi="ar-SA"/>
        </w:rPr>
        <w:drawing>
          <wp:inline distT="0" distB="0" distL="0" distR="0">
            <wp:extent cx="5991225" cy="4135120"/>
            <wp:effectExtent l="0" t="0" r="9525" b="0"/>
            <wp:docPr id="12" name="Bild 6"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34"/>
                    <pic:cNvPicPr>
                      <a:picLocks noChangeAspect="1" noChangeArrowheads="1"/>
                    </pic:cNvPicPr>
                  </pic:nvPicPr>
                  <pic:blipFill>
                    <a:blip r:embed="rId88" cstate="print">
                      <a:extLst>
                        <a:ext uri="{28A0092B-C50C-407E-A947-70E740481C1C}">
                          <a14:useLocalDpi xmlns:a14="http://schemas.microsoft.com/office/drawing/2010/main" val="0"/>
                        </a:ext>
                      </a:extLst>
                    </a:blip>
                    <a:srcRect l="2724" t="4251" r="5078" b="4431"/>
                    <a:stretch>
                      <a:fillRect/>
                    </a:stretch>
                  </pic:blipFill>
                  <pic:spPr bwMode="auto">
                    <a:xfrm>
                      <a:off x="0" y="0"/>
                      <a:ext cx="5991225" cy="4135120"/>
                    </a:xfrm>
                    <a:prstGeom prst="rect">
                      <a:avLst/>
                    </a:prstGeom>
                    <a:noFill/>
                    <a:ln>
                      <a:noFill/>
                    </a:ln>
                  </pic:spPr>
                </pic:pic>
              </a:graphicData>
            </a:graphic>
          </wp:inline>
        </w:drawing>
      </w:r>
    </w:p>
    <w:p w:rsidR="0069615A" w:rsidRDefault="0069615A" w:rsidP="00F022C5">
      <w:pPr>
        <w:ind w:left="360"/>
        <w:jc w:val="left"/>
      </w:pPr>
    </w:p>
    <w:p w:rsidR="0069615A" w:rsidRDefault="00EF137C" w:rsidP="00541229">
      <w:pPr>
        <w:ind w:left="360"/>
        <w:jc w:val="left"/>
      </w:pPr>
      <w:r>
        <w:rPr>
          <w:noProof/>
          <w:lang w:eastAsia="de-DE" w:bidi="ar-SA"/>
        </w:rPr>
        <w:drawing>
          <wp:inline distT="0" distB="0" distL="0" distR="0">
            <wp:extent cx="5527040" cy="3453130"/>
            <wp:effectExtent l="0" t="0" r="0" b="0"/>
            <wp:docPr id="11" name="Bild 7" descr="SCAN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33"/>
                    <pic:cNvPicPr>
                      <a:picLocks noChangeAspect="1" noChangeArrowheads="1"/>
                    </pic:cNvPicPr>
                  </pic:nvPicPr>
                  <pic:blipFill>
                    <a:blip r:embed="rId89" cstate="print">
                      <a:extLst>
                        <a:ext uri="{28A0092B-C50C-407E-A947-70E740481C1C}">
                          <a14:useLocalDpi xmlns:a14="http://schemas.microsoft.com/office/drawing/2010/main" val="0"/>
                        </a:ext>
                      </a:extLst>
                    </a:blip>
                    <a:srcRect t="9277" r="5237" b="7475"/>
                    <a:stretch>
                      <a:fillRect/>
                    </a:stretch>
                  </pic:blipFill>
                  <pic:spPr bwMode="auto">
                    <a:xfrm>
                      <a:off x="0" y="0"/>
                      <a:ext cx="5527040" cy="3453130"/>
                    </a:xfrm>
                    <a:prstGeom prst="rect">
                      <a:avLst/>
                    </a:prstGeom>
                    <a:noFill/>
                    <a:ln>
                      <a:noFill/>
                    </a:ln>
                  </pic:spPr>
                </pic:pic>
              </a:graphicData>
            </a:graphic>
          </wp:inline>
        </w:drawing>
      </w:r>
    </w:p>
    <w:p w:rsidR="0069615A" w:rsidRDefault="00EF137C" w:rsidP="00F022C5">
      <w:pPr>
        <w:ind w:left="360"/>
        <w:jc w:val="left"/>
      </w:pPr>
      <w:r>
        <w:rPr>
          <w:noProof/>
          <w:lang w:eastAsia="de-DE" w:bidi="ar-SA"/>
        </w:rPr>
        <w:drawing>
          <wp:inline distT="0" distB="0" distL="0" distR="0">
            <wp:extent cx="5772785" cy="4039870"/>
            <wp:effectExtent l="0" t="0" r="0" b="0"/>
            <wp:docPr id="7" name="Bild 8" descr="SCA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35"/>
                    <pic:cNvPicPr>
                      <a:picLocks noChangeAspect="1" noChangeArrowheads="1"/>
                    </pic:cNvPicPr>
                  </pic:nvPicPr>
                  <pic:blipFill>
                    <a:blip r:embed="rId90" cstate="print">
                      <a:extLst>
                        <a:ext uri="{28A0092B-C50C-407E-A947-70E740481C1C}">
                          <a14:useLocalDpi xmlns:a14="http://schemas.microsoft.com/office/drawing/2010/main" val="0"/>
                        </a:ext>
                      </a:extLst>
                    </a:blip>
                    <a:srcRect l="2692" r="4332" b="7236"/>
                    <a:stretch>
                      <a:fillRect/>
                    </a:stretch>
                  </pic:blipFill>
                  <pic:spPr bwMode="auto">
                    <a:xfrm>
                      <a:off x="0" y="0"/>
                      <a:ext cx="5772785" cy="4039870"/>
                    </a:xfrm>
                    <a:prstGeom prst="rect">
                      <a:avLst/>
                    </a:prstGeom>
                    <a:noFill/>
                    <a:ln>
                      <a:noFill/>
                    </a:ln>
                  </pic:spPr>
                </pic:pic>
              </a:graphicData>
            </a:graphic>
          </wp:inline>
        </w:drawing>
      </w:r>
    </w:p>
    <w:p w:rsidR="00277FDC" w:rsidRDefault="00277FDC" w:rsidP="00541229">
      <w:pPr>
        <w:jc w:val="left"/>
      </w:pPr>
    </w:p>
    <w:p w:rsidR="00277FDC" w:rsidRDefault="00277FDC" w:rsidP="00541229">
      <w:pPr>
        <w:jc w:val="left"/>
      </w:pPr>
    </w:p>
    <w:p w:rsidR="006605A3" w:rsidRDefault="006605A3" w:rsidP="006C2D60">
      <w:pPr>
        <w:rPr>
          <w:color w:val="76923C" w:themeColor="accent3" w:themeShade="BF"/>
          <w:sz w:val="18"/>
        </w:rPr>
      </w:pPr>
      <w:r>
        <w:rPr>
          <w:color w:val="76923C" w:themeColor="accent3" w:themeShade="BF"/>
          <w:sz w:val="18"/>
        </w:rPr>
        <w:t xml:space="preserve"> </w:t>
      </w:r>
      <w:r w:rsidR="006C2D60">
        <w:rPr>
          <w:noProof/>
          <w:color w:val="76923C" w:themeColor="accent3" w:themeShade="BF"/>
          <w:sz w:val="18"/>
          <w:lang w:eastAsia="de-DE" w:bidi="ar-SA"/>
        </w:rPr>
        <w:drawing>
          <wp:inline distT="0" distB="0" distL="0" distR="0">
            <wp:extent cx="5810250" cy="4229100"/>
            <wp:effectExtent l="19050" t="0" r="0" b="0"/>
            <wp:docPr id="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l="26899" t="32722" r="28706" b="6663"/>
                    <a:stretch>
                      <a:fillRect/>
                    </a:stretch>
                  </pic:blipFill>
                  <pic:spPr bwMode="auto">
                    <a:xfrm>
                      <a:off x="0" y="0"/>
                      <a:ext cx="5810250" cy="4229100"/>
                    </a:xfrm>
                    <a:prstGeom prst="rect">
                      <a:avLst/>
                    </a:prstGeom>
                    <a:noFill/>
                    <a:ln w="9525">
                      <a:noFill/>
                      <a:miter lim="800000"/>
                      <a:headEnd/>
                      <a:tailEnd/>
                    </a:ln>
                  </pic:spPr>
                </pic:pic>
              </a:graphicData>
            </a:graphic>
          </wp:inline>
        </w:drawing>
      </w:r>
    </w:p>
    <w:p w:rsidR="006C2D60" w:rsidRDefault="006C2D60" w:rsidP="006605A3">
      <w:pPr>
        <w:jc w:val="left"/>
        <w:rPr>
          <w:color w:val="76923C" w:themeColor="accent3" w:themeShade="BF"/>
          <w:sz w:val="18"/>
        </w:rPr>
      </w:pPr>
    </w:p>
    <w:p w:rsidR="006C2D60" w:rsidRDefault="006C2D60" w:rsidP="006605A3">
      <w:pPr>
        <w:jc w:val="left"/>
        <w:rPr>
          <w:color w:val="76923C" w:themeColor="accent3" w:themeShade="BF"/>
          <w:sz w:val="18"/>
        </w:rPr>
      </w:pPr>
    </w:p>
    <w:p w:rsidR="006C2D60" w:rsidRDefault="006C2D60" w:rsidP="006605A3">
      <w:pPr>
        <w:jc w:val="left"/>
        <w:rPr>
          <w:color w:val="76923C" w:themeColor="accent3" w:themeShade="BF"/>
          <w:sz w:val="18"/>
        </w:rPr>
      </w:pPr>
    </w:p>
    <w:p w:rsidR="006C2D60" w:rsidRPr="006605A3" w:rsidRDefault="006C2D60" w:rsidP="006605A3">
      <w:pPr>
        <w:jc w:val="left"/>
        <w:rPr>
          <w:color w:val="76923C" w:themeColor="accent3" w:themeShade="BF"/>
          <w:sz w:val="18"/>
        </w:rPr>
      </w:pPr>
    </w:p>
    <w:sectPr w:rsidR="006C2D60" w:rsidRPr="006605A3" w:rsidSect="00141BC7">
      <w:headerReference w:type="default" r:id="rId92"/>
      <w:headerReference w:type="first" r:id="rId93"/>
      <w:pgSz w:w="11906" w:h="16838"/>
      <w:pgMar w:top="1417" w:right="1274"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3BF" w:rsidRDefault="00F753BF" w:rsidP="009225F4">
      <w:pPr>
        <w:spacing w:after="0" w:line="240" w:lineRule="auto"/>
      </w:pPr>
      <w:r>
        <w:separator/>
      </w:r>
    </w:p>
  </w:endnote>
  <w:endnote w:type="continuationSeparator" w:id="0">
    <w:p w:rsidR="00F753BF" w:rsidRDefault="00F753BF" w:rsidP="0092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charset w:val="00"/>
    <w:family w:val="auto"/>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KEKF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Firma"/>
      <w:id w:val="1116492"/>
      <w:dataBinding w:prefixMappings="xmlns:ns0='http://schemas.openxmlformats.org/officeDocument/2006/extended-properties'" w:xpath="/ns0:Properties[1]/ns0:Company[1]" w:storeItemID="{6668398D-A668-4E3E-A5EB-62B293D839F1}"/>
      <w:text/>
    </w:sdtPr>
    <w:sdtEndPr/>
    <w:sdtContent>
      <w:p w:rsidR="00695451" w:rsidRDefault="00695451" w:rsidP="005F022A">
        <w:pPr>
          <w:pStyle w:val="Fuzeile"/>
          <w:pBdr>
            <w:top w:val="single" w:sz="24" w:space="5" w:color="9BBB59" w:themeColor="accent3"/>
          </w:pBdr>
          <w:jc w:val="left"/>
          <w:rPr>
            <w:i/>
            <w:iCs/>
            <w:color w:val="8C8C8C" w:themeColor="background1" w:themeShade="8C"/>
          </w:rPr>
        </w:pPr>
        <w:r>
          <w:t>Immersion in der Kita – Erziehung zur Bilingualität                                       Nicole Pilz</w:t>
        </w:r>
      </w:p>
    </w:sdtContent>
  </w:sdt>
  <w:p w:rsidR="00695451" w:rsidRDefault="0069545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Firma"/>
      <w:id w:val="1116494"/>
      <w:dataBinding w:prefixMappings="xmlns:ns0='http://schemas.openxmlformats.org/officeDocument/2006/extended-properties'" w:xpath="/ns0:Properties[1]/ns0:Company[1]" w:storeItemID="{6668398D-A668-4E3E-A5EB-62B293D839F1}"/>
      <w:text/>
    </w:sdtPr>
    <w:sdtEndPr/>
    <w:sdtContent>
      <w:p w:rsidR="00695451" w:rsidRDefault="00695451" w:rsidP="001E3E19">
        <w:pPr>
          <w:pStyle w:val="Fuzeile"/>
          <w:pBdr>
            <w:top w:val="single" w:sz="24" w:space="5" w:color="9BBB59" w:themeColor="accent3"/>
          </w:pBdr>
          <w:jc w:val="left"/>
          <w:rPr>
            <w:i/>
            <w:iCs/>
            <w:color w:val="8C8C8C" w:themeColor="background1" w:themeShade="8C"/>
          </w:rPr>
        </w:pPr>
        <w:r>
          <w:t>Immersion in der Kita – Erziehung zur Bilingualität                                       Nicole Pilz</w:t>
        </w:r>
      </w:p>
    </w:sdtContent>
  </w:sdt>
  <w:p w:rsidR="00695451" w:rsidRDefault="006954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3BF" w:rsidRDefault="00F753BF" w:rsidP="009225F4">
      <w:pPr>
        <w:spacing w:after="0" w:line="240" w:lineRule="auto"/>
      </w:pPr>
      <w:r>
        <w:separator/>
      </w:r>
    </w:p>
  </w:footnote>
  <w:footnote w:type="continuationSeparator" w:id="0">
    <w:p w:rsidR="00F753BF" w:rsidRDefault="00F753BF" w:rsidP="009225F4">
      <w:pPr>
        <w:spacing w:after="0" w:line="240" w:lineRule="auto"/>
      </w:pPr>
      <w:r>
        <w:continuationSeparator/>
      </w:r>
    </w:p>
  </w:footnote>
  <w:footnote w:id="1">
    <w:p w:rsidR="005D69F8" w:rsidRPr="001B0D71" w:rsidRDefault="005D69F8" w:rsidP="005D69F8">
      <w:pPr>
        <w:pStyle w:val="Funotentext"/>
        <w:jc w:val="left"/>
        <w:rPr>
          <w:sz w:val="18"/>
        </w:rPr>
      </w:pPr>
      <w:r w:rsidRPr="001B0D71">
        <w:rPr>
          <w:rStyle w:val="Funotenzeichen"/>
          <w:sz w:val="18"/>
        </w:rPr>
        <w:footnoteRef/>
      </w:r>
      <w:r w:rsidRPr="001B0D71">
        <w:rPr>
          <w:sz w:val="18"/>
        </w:rPr>
        <w:t xml:space="preserve"> </w:t>
      </w:r>
      <w:r w:rsidRPr="001B0D71">
        <w:rPr>
          <w:sz w:val="16"/>
        </w:rPr>
        <w:t>Abkürzungen der Bundesländer:</w:t>
      </w:r>
      <w:r w:rsidRPr="001B0D71">
        <w:rPr>
          <w:rFonts w:ascii="Calibri" w:eastAsiaTheme="minorHAnsi" w:hAnsi="Calibri" w:cs="Calibri"/>
          <w:color w:val="000000"/>
          <w:kern w:val="0"/>
          <w:sz w:val="16"/>
          <w:lang w:bidi="ar-SA"/>
        </w:rPr>
        <w:t xml:space="preserve"> </w:t>
      </w:r>
      <w:r w:rsidRPr="001B0D71">
        <w:rPr>
          <w:rFonts w:ascii="Calibri" w:eastAsiaTheme="minorHAnsi" w:hAnsi="Calibri" w:cs="Calibri"/>
          <w:color w:val="000000"/>
          <w:kern w:val="0"/>
          <w:sz w:val="18"/>
          <w:lang w:bidi="ar-SA"/>
        </w:rPr>
        <w:t>SL Saarland, BE Berlin, NW Nordrhein-Westfalen, SH Schleswig-Holstein, HE Hessen, HH Hamburg, BY Bayern, RP Rheinland-Pfalz, SN Sachsen, NI Niedersachsen, BW Baden-Württemberg, BB Brandenburg, HB Bremen, ST Sachsen-Anhalt, TH Thüringen, MV Mecklenburg-Vorpommern.</w:t>
      </w:r>
    </w:p>
    <w:p w:rsidR="005D69F8" w:rsidRDefault="005D69F8" w:rsidP="005D69F8">
      <w:pPr>
        <w:pStyle w:val="Funotentext"/>
      </w:pPr>
    </w:p>
  </w:footnote>
  <w:footnote w:id="2">
    <w:p w:rsidR="00695451" w:rsidRPr="00AC4074" w:rsidRDefault="00695451" w:rsidP="00AE790B">
      <w:pPr>
        <w:pStyle w:val="Funotentext"/>
      </w:pPr>
      <w:r w:rsidRPr="00AC4074">
        <w:rPr>
          <w:rStyle w:val="Funotenzeichen"/>
        </w:rPr>
        <w:footnoteRef/>
      </w:r>
      <w:r w:rsidRPr="00AC4074">
        <w:t xml:space="preserve"> Beispiel des Sets und einer Bildkarte</w:t>
      </w:r>
      <w:r w:rsidR="00FB7358" w:rsidRPr="00AC4074">
        <w:t xml:space="preserve"> im Anhang Seite </w:t>
      </w:r>
      <w:r w:rsidRPr="00AC4074">
        <w:t>42</w:t>
      </w:r>
    </w:p>
  </w:footnote>
  <w:footnote w:id="3">
    <w:p w:rsidR="00695451" w:rsidRPr="006B2469" w:rsidRDefault="00695451" w:rsidP="006B2469">
      <w:pPr>
        <w:pStyle w:val="Fuzeile"/>
        <w:rPr>
          <w:sz w:val="22"/>
        </w:rPr>
      </w:pPr>
      <w:r w:rsidRPr="006B2469">
        <w:rPr>
          <w:rStyle w:val="Funotenzeichen"/>
          <w:sz w:val="22"/>
        </w:rPr>
        <w:footnoteRef/>
      </w:r>
      <w:r w:rsidRPr="006B2469">
        <w:rPr>
          <w:sz w:val="22"/>
        </w:rPr>
        <w:t xml:space="preserve"> </w:t>
      </w:r>
      <w:r w:rsidRPr="006B2469">
        <w:rPr>
          <w:sz w:val="18"/>
        </w:rPr>
        <w:t xml:space="preserve">Die Einverständniserklärungen der Eltern für das veröffentlichen der Daten und für das Durchführen des Testes liegen im Anhang </w:t>
      </w:r>
      <w:r w:rsidR="00FB7358">
        <w:rPr>
          <w:sz w:val="18"/>
        </w:rPr>
        <w:t xml:space="preserve">auf Seite 39 </w:t>
      </w:r>
      <w:r w:rsidRPr="006B2469">
        <w:rPr>
          <w:sz w:val="18"/>
        </w:rPr>
        <w:t>vor.</w:t>
      </w:r>
    </w:p>
    <w:p w:rsidR="00695451" w:rsidRDefault="00695451">
      <w:pPr>
        <w:pStyle w:val="Funotentext"/>
      </w:pPr>
    </w:p>
  </w:footnote>
  <w:footnote w:id="4">
    <w:p w:rsidR="00695451" w:rsidRPr="00E67BE8" w:rsidRDefault="00695451" w:rsidP="00A449D5">
      <w:pPr>
        <w:pStyle w:val="Funotentext"/>
        <w:rPr>
          <w:lang w:val="de-CH"/>
        </w:rPr>
      </w:pPr>
      <w:r>
        <w:rPr>
          <w:rStyle w:val="Funotenzeichen"/>
          <w:rFonts w:eastAsiaTheme="majorEastAsia"/>
        </w:rPr>
        <w:footnoteRef/>
      </w:r>
      <w:r w:rsidRPr="005E2D02">
        <w:rPr>
          <w:lang w:val="de-CH"/>
        </w:rPr>
        <w:t xml:space="preserve"> </w:t>
      </w:r>
      <w:r w:rsidRPr="005E2D02">
        <w:rPr>
          <w:rFonts w:cs="Arial"/>
          <w:sz w:val="16"/>
          <w:szCs w:val="16"/>
          <w:lang w:val="de-CH"/>
        </w:rPr>
        <w:t xml:space="preserve">Vgl. dazu Studien- und Prüfungsordnung PH FHNW, §12 «Massnahmen bei Pflichtverletzungen» und die </w:t>
      </w:r>
      <w:r w:rsidRPr="005E2D02">
        <w:rPr>
          <w:rFonts w:cs="Arial"/>
          <w:color w:val="000000"/>
          <w:sz w:val="16"/>
          <w:szCs w:val="16"/>
          <w:lang w:val="de-CH"/>
        </w:rPr>
        <w:t xml:space="preserve">Richtlinien der PH FHNW  zum Umgang mit Plagiaten vom 19. </w:t>
      </w:r>
      <w:r>
        <w:rPr>
          <w:rFonts w:cs="Arial"/>
          <w:color w:val="000000"/>
          <w:sz w:val="16"/>
          <w:szCs w:val="16"/>
        </w:rPr>
        <w:t>März 2008</w:t>
      </w:r>
      <w:r w:rsidRPr="00E67BE8">
        <w:rPr>
          <w:rFonts w:cs="Arial"/>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51" w:rsidRDefault="00695451">
    <w:pPr>
      <w:pStyle w:val="Kopfzeile"/>
      <w:jc w:val="right"/>
    </w:pPr>
  </w:p>
  <w:p w:rsidR="00695451" w:rsidRDefault="0069545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493"/>
      <w:docPartObj>
        <w:docPartGallery w:val="Page Numbers (Top of Page)"/>
        <w:docPartUnique/>
      </w:docPartObj>
    </w:sdtPr>
    <w:sdtEndPr/>
    <w:sdtContent>
      <w:p w:rsidR="00695451" w:rsidRDefault="00F753BF">
        <w:pPr>
          <w:pStyle w:val="Kopfzeile"/>
          <w:jc w:val="right"/>
        </w:pPr>
        <w:r>
          <w:fldChar w:fldCharType="begin"/>
        </w:r>
        <w:r>
          <w:instrText xml:space="preserve"> PAGE   \* MERGEFORMAT </w:instrText>
        </w:r>
        <w:r>
          <w:fldChar w:fldCharType="separate"/>
        </w:r>
        <w:r w:rsidR="005445AF">
          <w:rPr>
            <w:noProof/>
          </w:rPr>
          <w:t>1</w:t>
        </w:r>
        <w:r>
          <w:rPr>
            <w:noProof/>
          </w:rPr>
          <w:fldChar w:fldCharType="end"/>
        </w:r>
      </w:p>
    </w:sdtContent>
  </w:sdt>
  <w:p w:rsidR="00695451" w:rsidRDefault="0069545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2315"/>
      <w:docPartObj>
        <w:docPartGallery w:val="Page Numbers (Top of Page)"/>
        <w:docPartUnique/>
      </w:docPartObj>
    </w:sdtPr>
    <w:sdtEndPr/>
    <w:sdtContent>
      <w:p w:rsidR="00695451" w:rsidRDefault="00F753BF">
        <w:pPr>
          <w:pStyle w:val="Kopfzeile"/>
          <w:jc w:val="right"/>
        </w:pPr>
        <w:r>
          <w:fldChar w:fldCharType="begin"/>
        </w:r>
        <w:r>
          <w:instrText xml:space="preserve"> PAGE   \* MERGEFORMAT </w:instrText>
        </w:r>
        <w:r>
          <w:fldChar w:fldCharType="separate"/>
        </w:r>
        <w:r w:rsidR="005445AF">
          <w:rPr>
            <w:noProof/>
          </w:rPr>
          <w:t>12</w:t>
        </w:r>
        <w:r>
          <w:rPr>
            <w:noProof/>
          </w:rPr>
          <w:fldChar w:fldCharType="end"/>
        </w:r>
      </w:p>
    </w:sdtContent>
  </w:sdt>
  <w:p w:rsidR="00695451" w:rsidRDefault="0069545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425394"/>
      <w:docPartObj>
        <w:docPartGallery w:val="Page Numbers (Top of Page)"/>
        <w:docPartUnique/>
      </w:docPartObj>
    </w:sdtPr>
    <w:sdtEndPr/>
    <w:sdtContent>
      <w:p w:rsidR="00695451" w:rsidRDefault="00F753BF">
        <w:pPr>
          <w:pStyle w:val="Kopfzeile"/>
          <w:jc w:val="right"/>
        </w:pPr>
        <w:r>
          <w:fldChar w:fldCharType="begin"/>
        </w:r>
        <w:r>
          <w:instrText xml:space="preserve"> PAGE   \* MERGEFORMAT </w:instrText>
        </w:r>
        <w:r>
          <w:fldChar w:fldCharType="separate"/>
        </w:r>
        <w:r w:rsidR="005445AF">
          <w:rPr>
            <w:noProof/>
          </w:rPr>
          <w:t>1</w:t>
        </w:r>
        <w:r>
          <w:rPr>
            <w:noProof/>
          </w:rPr>
          <w:fldChar w:fldCharType="end"/>
        </w:r>
      </w:p>
    </w:sdtContent>
  </w:sdt>
  <w:p w:rsidR="00695451" w:rsidRDefault="0069545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81230"/>
    <w:multiLevelType w:val="hybridMultilevel"/>
    <w:tmpl w:val="C484A318"/>
    <w:lvl w:ilvl="0" w:tplc="CAC2FF1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2B32A5"/>
    <w:multiLevelType w:val="multilevel"/>
    <w:tmpl w:val="E9F889D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2684DCF"/>
    <w:multiLevelType w:val="hybridMultilevel"/>
    <w:tmpl w:val="67A005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991666"/>
    <w:multiLevelType w:val="multilevel"/>
    <w:tmpl w:val="F8240CB6"/>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E13430"/>
    <w:multiLevelType w:val="multilevel"/>
    <w:tmpl w:val="33E2EA1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1A70FD"/>
    <w:multiLevelType w:val="hybridMultilevel"/>
    <w:tmpl w:val="E490F8C2"/>
    <w:lvl w:ilvl="0" w:tplc="CAC2FF1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223A18"/>
    <w:multiLevelType w:val="hybridMultilevel"/>
    <w:tmpl w:val="BBB229C0"/>
    <w:lvl w:ilvl="0" w:tplc="77BABFCE">
      <w:start w:val="7"/>
      <w:numFmt w:val="decimal"/>
      <w:lvlText w:val="%1."/>
      <w:lvlJc w:val="left"/>
      <w:pPr>
        <w:ind w:left="107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E7110C1"/>
    <w:multiLevelType w:val="multilevel"/>
    <w:tmpl w:val="CDE69E2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8F5C3F"/>
    <w:multiLevelType w:val="multilevel"/>
    <w:tmpl w:val="D868CE90"/>
    <w:lvl w:ilvl="0">
      <w:start w:val="1"/>
      <w:numFmt w:val="decimal"/>
      <w:lvlText w:val="%1."/>
      <w:lvlJc w:val="left"/>
      <w:pPr>
        <w:ind w:left="107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B632030"/>
    <w:multiLevelType w:val="multilevel"/>
    <w:tmpl w:val="FA9607C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BCC6B29"/>
    <w:multiLevelType w:val="hybridMultilevel"/>
    <w:tmpl w:val="E71EE9BE"/>
    <w:lvl w:ilvl="0" w:tplc="A4D4FBDA">
      <w:start w:val="1"/>
      <w:numFmt w:val="bullet"/>
      <w:lvlText w:val=""/>
      <w:lvlJc w:val="left"/>
      <w:pPr>
        <w:ind w:left="928" w:hanging="360"/>
      </w:pPr>
      <w:rPr>
        <w:rFonts w:ascii="Wingdings" w:hAnsi="Wingdings" w:hint="default"/>
        <w:color w:val="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6614AC"/>
    <w:multiLevelType w:val="hybridMultilevel"/>
    <w:tmpl w:val="80B89194"/>
    <w:lvl w:ilvl="0" w:tplc="CAC2FF1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6D2BF9"/>
    <w:multiLevelType w:val="multilevel"/>
    <w:tmpl w:val="5302FA1A"/>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8094596"/>
    <w:multiLevelType w:val="multilevel"/>
    <w:tmpl w:val="AD7AA66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B0015A4"/>
    <w:multiLevelType w:val="multilevel"/>
    <w:tmpl w:val="E8604D1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4B374502"/>
    <w:multiLevelType w:val="hybridMultilevel"/>
    <w:tmpl w:val="3B3610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1654979"/>
    <w:multiLevelType w:val="multilevel"/>
    <w:tmpl w:val="BA6AFF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2FC5296"/>
    <w:multiLevelType w:val="multilevel"/>
    <w:tmpl w:val="E9F889D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533C6937"/>
    <w:multiLevelType w:val="hybridMultilevel"/>
    <w:tmpl w:val="3DDA67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55024C7"/>
    <w:multiLevelType w:val="hybridMultilevel"/>
    <w:tmpl w:val="3B00FE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BB45BD3"/>
    <w:multiLevelType w:val="multilevel"/>
    <w:tmpl w:val="E9F889D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5C7654CC"/>
    <w:multiLevelType w:val="multilevel"/>
    <w:tmpl w:val="990A8EE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E08302F"/>
    <w:multiLevelType w:val="hybridMultilevel"/>
    <w:tmpl w:val="E68ADA42"/>
    <w:lvl w:ilvl="0" w:tplc="83D64F76">
      <w:start w:val="1"/>
      <w:numFmt w:val="bullet"/>
      <w:lvlText w:val="-"/>
      <w:lvlJc w:val="right"/>
      <w:pPr>
        <w:ind w:left="720" w:hanging="360"/>
      </w:pPr>
      <w:rPr>
        <w:rFonts w:ascii="Sitka Small" w:hAnsi="Sitka Smal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4C075E3"/>
    <w:multiLevelType w:val="hybridMultilevel"/>
    <w:tmpl w:val="CB9E1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5F514A4"/>
    <w:multiLevelType w:val="multilevel"/>
    <w:tmpl w:val="A64EA0FA"/>
    <w:lvl w:ilvl="0">
      <w:start w:val="7"/>
      <w:numFmt w:val="decimal"/>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num w:numId="1">
    <w:abstractNumId w:val="2"/>
  </w:num>
  <w:num w:numId="2">
    <w:abstractNumId w:val="8"/>
  </w:num>
  <w:num w:numId="3">
    <w:abstractNumId w:val="22"/>
  </w:num>
  <w:num w:numId="4">
    <w:abstractNumId w:val="23"/>
  </w:num>
  <w:num w:numId="5">
    <w:abstractNumId w:val="15"/>
  </w:num>
  <w:num w:numId="6">
    <w:abstractNumId w:val="19"/>
  </w:num>
  <w:num w:numId="7">
    <w:abstractNumId w:val="24"/>
  </w:num>
  <w:num w:numId="8">
    <w:abstractNumId w:val="6"/>
  </w:num>
  <w:num w:numId="9">
    <w:abstractNumId w:val="14"/>
  </w:num>
  <w:num w:numId="10">
    <w:abstractNumId w:val="21"/>
  </w:num>
  <w:num w:numId="11">
    <w:abstractNumId w:val="13"/>
  </w:num>
  <w:num w:numId="12">
    <w:abstractNumId w:val="9"/>
  </w:num>
  <w:num w:numId="13">
    <w:abstractNumId w:val="16"/>
  </w:num>
  <w:num w:numId="14">
    <w:abstractNumId w:val="20"/>
  </w:num>
  <w:num w:numId="15">
    <w:abstractNumId w:val="17"/>
  </w:num>
  <w:num w:numId="16">
    <w:abstractNumId w:val="1"/>
  </w:num>
  <w:num w:numId="17">
    <w:abstractNumId w:val="18"/>
  </w:num>
  <w:num w:numId="18">
    <w:abstractNumId w:val="12"/>
  </w:num>
  <w:num w:numId="19">
    <w:abstractNumId w:val="7"/>
  </w:num>
  <w:num w:numId="20">
    <w:abstractNumId w:val="3"/>
  </w:num>
  <w:num w:numId="21">
    <w:abstractNumId w:val="11"/>
  </w:num>
  <w:num w:numId="22">
    <w:abstractNumId w:val="4"/>
  </w:num>
  <w:num w:numId="23">
    <w:abstractNumId w:val="0"/>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C13"/>
    <w:rsid w:val="00000736"/>
    <w:rsid w:val="0000544F"/>
    <w:rsid w:val="000056D6"/>
    <w:rsid w:val="000113C8"/>
    <w:rsid w:val="00021681"/>
    <w:rsid w:val="00023681"/>
    <w:rsid w:val="00034E3D"/>
    <w:rsid w:val="000411C8"/>
    <w:rsid w:val="000438B1"/>
    <w:rsid w:val="00045F08"/>
    <w:rsid w:val="000501EE"/>
    <w:rsid w:val="00056323"/>
    <w:rsid w:val="0005676B"/>
    <w:rsid w:val="0006064A"/>
    <w:rsid w:val="00063317"/>
    <w:rsid w:val="00064A3A"/>
    <w:rsid w:val="00065E30"/>
    <w:rsid w:val="000673C7"/>
    <w:rsid w:val="00073B09"/>
    <w:rsid w:val="000755AD"/>
    <w:rsid w:val="00076791"/>
    <w:rsid w:val="000810F4"/>
    <w:rsid w:val="00084113"/>
    <w:rsid w:val="0008457E"/>
    <w:rsid w:val="00084D8D"/>
    <w:rsid w:val="00086147"/>
    <w:rsid w:val="00086B2B"/>
    <w:rsid w:val="000975BD"/>
    <w:rsid w:val="00097BC0"/>
    <w:rsid w:val="000A0224"/>
    <w:rsid w:val="000A09EC"/>
    <w:rsid w:val="000A0BB5"/>
    <w:rsid w:val="000A11F2"/>
    <w:rsid w:val="000A2DB6"/>
    <w:rsid w:val="000B0848"/>
    <w:rsid w:val="000C2C05"/>
    <w:rsid w:val="000C413E"/>
    <w:rsid w:val="000D6E21"/>
    <w:rsid w:val="000D7DA7"/>
    <w:rsid w:val="000E058F"/>
    <w:rsid w:val="000E1694"/>
    <w:rsid w:val="000E2557"/>
    <w:rsid w:val="000F1B4B"/>
    <w:rsid w:val="000F428D"/>
    <w:rsid w:val="000F5C58"/>
    <w:rsid w:val="000F5E04"/>
    <w:rsid w:val="000F6C68"/>
    <w:rsid w:val="001006FC"/>
    <w:rsid w:val="0010125D"/>
    <w:rsid w:val="00103881"/>
    <w:rsid w:val="0010640F"/>
    <w:rsid w:val="00110E11"/>
    <w:rsid w:val="00111632"/>
    <w:rsid w:val="00113E2E"/>
    <w:rsid w:val="001179A2"/>
    <w:rsid w:val="00120A39"/>
    <w:rsid w:val="0012250D"/>
    <w:rsid w:val="00123E58"/>
    <w:rsid w:val="00124E8B"/>
    <w:rsid w:val="00132EBD"/>
    <w:rsid w:val="00134E87"/>
    <w:rsid w:val="0013765E"/>
    <w:rsid w:val="00141BC7"/>
    <w:rsid w:val="00144572"/>
    <w:rsid w:val="00144AA6"/>
    <w:rsid w:val="001459AD"/>
    <w:rsid w:val="001510F3"/>
    <w:rsid w:val="001517C4"/>
    <w:rsid w:val="00156630"/>
    <w:rsid w:val="001614B8"/>
    <w:rsid w:val="00161850"/>
    <w:rsid w:val="00162631"/>
    <w:rsid w:val="00162C3C"/>
    <w:rsid w:val="0016697B"/>
    <w:rsid w:val="00171D4E"/>
    <w:rsid w:val="0017558F"/>
    <w:rsid w:val="00183698"/>
    <w:rsid w:val="00186F93"/>
    <w:rsid w:val="00190D05"/>
    <w:rsid w:val="0019398D"/>
    <w:rsid w:val="001A1CBC"/>
    <w:rsid w:val="001A737D"/>
    <w:rsid w:val="001B030C"/>
    <w:rsid w:val="001B0D71"/>
    <w:rsid w:val="001B4E26"/>
    <w:rsid w:val="001B6F9E"/>
    <w:rsid w:val="001B790F"/>
    <w:rsid w:val="001B7FD1"/>
    <w:rsid w:val="001C02EC"/>
    <w:rsid w:val="001C0A24"/>
    <w:rsid w:val="001C2506"/>
    <w:rsid w:val="001C3D78"/>
    <w:rsid w:val="001C4122"/>
    <w:rsid w:val="001C45DD"/>
    <w:rsid w:val="001C66F6"/>
    <w:rsid w:val="001D15DA"/>
    <w:rsid w:val="001D3200"/>
    <w:rsid w:val="001D6D94"/>
    <w:rsid w:val="001D7A5F"/>
    <w:rsid w:val="001E25AA"/>
    <w:rsid w:val="001E2C97"/>
    <w:rsid w:val="001E3E19"/>
    <w:rsid w:val="001E48C2"/>
    <w:rsid w:val="001E669E"/>
    <w:rsid w:val="001E7AFC"/>
    <w:rsid w:val="001F7E10"/>
    <w:rsid w:val="00200635"/>
    <w:rsid w:val="002106FD"/>
    <w:rsid w:val="00212EB4"/>
    <w:rsid w:val="00213495"/>
    <w:rsid w:val="00216A6B"/>
    <w:rsid w:val="00220CAE"/>
    <w:rsid w:val="00223146"/>
    <w:rsid w:val="00242E0E"/>
    <w:rsid w:val="002470D2"/>
    <w:rsid w:val="00252610"/>
    <w:rsid w:val="0025285D"/>
    <w:rsid w:val="00252EF1"/>
    <w:rsid w:val="00255E5D"/>
    <w:rsid w:val="00270EA9"/>
    <w:rsid w:val="002718A5"/>
    <w:rsid w:val="00277FDC"/>
    <w:rsid w:val="00280259"/>
    <w:rsid w:val="00280552"/>
    <w:rsid w:val="0029334A"/>
    <w:rsid w:val="00294E18"/>
    <w:rsid w:val="00295D69"/>
    <w:rsid w:val="002A5D31"/>
    <w:rsid w:val="002A7739"/>
    <w:rsid w:val="002B2351"/>
    <w:rsid w:val="002B28F5"/>
    <w:rsid w:val="002B2E27"/>
    <w:rsid w:val="002B2F33"/>
    <w:rsid w:val="002B7F70"/>
    <w:rsid w:val="002C2DF3"/>
    <w:rsid w:val="002C5ECA"/>
    <w:rsid w:val="002C7395"/>
    <w:rsid w:val="002D361D"/>
    <w:rsid w:val="002D536F"/>
    <w:rsid w:val="002D5A3B"/>
    <w:rsid w:val="002E0537"/>
    <w:rsid w:val="002E47EC"/>
    <w:rsid w:val="002F59B1"/>
    <w:rsid w:val="002F64A7"/>
    <w:rsid w:val="002F732C"/>
    <w:rsid w:val="00310B41"/>
    <w:rsid w:val="00312E78"/>
    <w:rsid w:val="003137A4"/>
    <w:rsid w:val="00317F19"/>
    <w:rsid w:val="00324FD6"/>
    <w:rsid w:val="00326BD0"/>
    <w:rsid w:val="003342DA"/>
    <w:rsid w:val="0033527C"/>
    <w:rsid w:val="00335EBC"/>
    <w:rsid w:val="00340E90"/>
    <w:rsid w:val="00341551"/>
    <w:rsid w:val="00342D15"/>
    <w:rsid w:val="00343EC7"/>
    <w:rsid w:val="00346E0E"/>
    <w:rsid w:val="003524A9"/>
    <w:rsid w:val="003531C0"/>
    <w:rsid w:val="00353BDF"/>
    <w:rsid w:val="00355263"/>
    <w:rsid w:val="00357D6C"/>
    <w:rsid w:val="00363A91"/>
    <w:rsid w:val="00370899"/>
    <w:rsid w:val="003718EC"/>
    <w:rsid w:val="003724C5"/>
    <w:rsid w:val="0037257C"/>
    <w:rsid w:val="003728F1"/>
    <w:rsid w:val="00385B9A"/>
    <w:rsid w:val="003A0CB1"/>
    <w:rsid w:val="003A2983"/>
    <w:rsid w:val="003B3E5C"/>
    <w:rsid w:val="003B7D51"/>
    <w:rsid w:val="003C507A"/>
    <w:rsid w:val="003C519E"/>
    <w:rsid w:val="003D18AC"/>
    <w:rsid w:val="003D4408"/>
    <w:rsid w:val="003D56CE"/>
    <w:rsid w:val="003D5C5B"/>
    <w:rsid w:val="003E3F42"/>
    <w:rsid w:val="0040648E"/>
    <w:rsid w:val="0042233B"/>
    <w:rsid w:val="00427115"/>
    <w:rsid w:val="00434E24"/>
    <w:rsid w:val="00440B49"/>
    <w:rsid w:val="004572E4"/>
    <w:rsid w:val="00457307"/>
    <w:rsid w:val="00461823"/>
    <w:rsid w:val="00465CF7"/>
    <w:rsid w:val="00472E9E"/>
    <w:rsid w:val="00475F3B"/>
    <w:rsid w:val="00477F20"/>
    <w:rsid w:val="00483D7A"/>
    <w:rsid w:val="00490B81"/>
    <w:rsid w:val="004917BC"/>
    <w:rsid w:val="004961DA"/>
    <w:rsid w:val="004974DC"/>
    <w:rsid w:val="004A644F"/>
    <w:rsid w:val="004B4EFC"/>
    <w:rsid w:val="004B5352"/>
    <w:rsid w:val="004C09AB"/>
    <w:rsid w:val="004C1F03"/>
    <w:rsid w:val="004D0F94"/>
    <w:rsid w:val="004D16C7"/>
    <w:rsid w:val="004D37BE"/>
    <w:rsid w:val="004E0BAD"/>
    <w:rsid w:val="004E35F2"/>
    <w:rsid w:val="004E44DF"/>
    <w:rsid w:val="004E68B6"/>
    <w:rsid w:val="004E6F7D"/>
    <w:rsid w:val="004F02EC"/>
    <w:rsid w:val="004F0CF3"/>
    <w:rsid w:val="004F5152"/>
    <w:rsid w:val="00503BB6"/>
    <w:rsid w:val="00504A07"/>
    <w:rsid w:val="00511AF2"/>
    <w:rsid w:val="005152DC"/>
    <w:rsid w:val="00522CA0"/>
    <w:rsid w:val="0052517F"/>
    <w:rsid w:val="005260D2"/>
    <w:rsid w:val="005355A9"/>
    <w:rsid w:val="00537353"/>
    <w:rsid w:val="00541229"/>
    <w:rsid w:val="00542BD5"/>
    <w:rsid w:val="005445AF"/>
    <w:rsid w:val="00544D22"/>
    <w:rsid w:val="00544EEC"/>
    <w:rsid w:val="005474DF"/>
    <w:rsid w:val="00553764"/>
    <w:rsid w:val="005558DE"/>
    <w:rsid w:val="0056246E"/>
    <w:rsid w:val="005714F7"/>
    <w:rsid w:val="00577440"/>
    <w:rsid w:val="0058081B"/>
    <w:rsid w:val="005812DF"/>
    <w:rsid w:val="005877AC"/>
    <w:rsid w:val="0059087A"/>
    <w:rsid w:val="00593FDB"/>
    <w:rsid w:val="005A511C"/>
    <w:rsid w:val="005A7201"/>
    <w:rsid w:val="005B5C3A"/>
    <w:rsid w:val="005B6AE0"/>
    <w:rsid w:val="005C38E8"/>
    <w:rsid w:val="005C61E6"/>
    <w:rsid w:val="005C7123"/>
    <w:rsid w:val="005D177D"/>
    <w:rsid w:val="005D51B7"/>
    <w:rsid w:val="005D69F8"/>
    <w:rsid w:val="005D7471"/>
    <w:rsid w:val="005E28B4"/>
    <w:rsid w:val="005E4137"/>
    <w:rsid w:val="005E646E"/>
    <w:rsid w:val="005F022A"/>
    <w:rsid w:val="005F18EA"/>
    <w:rsid w:val="00600B40"/>
    <w:rsid w:val="006017B5"/>
    <w:rsid w:val="00602702"/>
    <w:rsid w:val="0060492A"/>
    <w:rsid w:val="00604D82"/>
    <w:rsid w:val="00606FA7"/>
    <w:rsid w:val="00610571"/>
    <w:rsid w:val="006141FB"/>
    <w:rsid w:val="006148A7"/>
    <w:rsid w:val="0061768A"/>
    <w:rsid w:val="00624DB2"/>
    <w:rsid w:val="00640C1E"/>
    <w:rsid w:val="00642625"/>
    <w:rsid w:val="00644FBD"/>
    <w:rsid w:val="0064655A"/>
    <w:rsid w:val="006554D6"/>
    <w:rsid w:val="006560E7"/>
    <w:rsid w:val="006577F5"/>
    <w:rsid w:val="006605A3"/>
    <w:rsid w:val="006615A9"/>
    <w:rsid w:val="00662BF6"/>
    <w:rsid w:val="00663E5E"/>
    <w:rsid w:val="00667CF9"/>
    <w:rsid w:val="00670583"/>
    <w:rsid w:val="006751E0"/>
    <w:rsid w:val="00676563"/>
    <w:rsid w:val="0068398B"/>
    <w:rsid w:val="006942F4"/>
    <w:rsid w:val="00695451"/>
    <w:rsid w:val="0069615A"/>
    <w:rsid w:val="006A6862"/>
    <w:rsid w:val="006A7EA4"/>
    <w:rsid w:val="006B1841"/>
    <w:rsid w:val="006B1A2F"/>
    <w:rsid w:val="006B2469"/>
    <w:rsid w:val="006B3521"/>
    <w:rsid w:val="006B3745"/>
    <w:rsid w:val="006C11EF"/>
    <w:rsid w:val="006C2D60"/>
    <w:rsid w:val="006C4B56"/>
    <w:rsid w:val="006C5EAD"/>
    <w:rsid w:val="006D156B"/>
    <w:rsid w:val="006D17EA"/>
    <w:rsid w:val="006D27A4"/>
    <w:rsid w:val="006E1AB8"/>
    <w:rsid w:val="006E345A"/>
    <w:rsid w:val="006F37C3"/>
    <w:rsid w:val="006F7B91"/>
    <w:rsid w:val="00702165"/>
    <w:rsid w:val="00703427"/>
    <w:rsid w:val="00712B61"/>
    <w:rsid w:val="0071543B"/>
    <w:rsid w:val="0071678F"/>
    <w:rsid w:val="00723799"/>
    <w:rsid w:val="00723EA2"/>
    <w:rsid w:val="007254B1"/>
    <w:rsid w:val="00732FFB"/>
    <w:rsid w:val="00734FC3"/>
    <w:rsid w:val="0074114F"/>
    <w:rsid w:val="00743280"/>
    <w:rsid w:val="00746700"/>
    <w:rsid w:val="00746F5F"/>
    <w:rsid w:val="00751433"/>
    <w:rsid w:val="00751BD0"/>
    <w:rsid w:val="0075244D"/>
    <w:rsid w:val="00753C18"/>
    <w:rsid w:val="00755255"/>
    <w:rsid w:val="007579E8"/>
    <w:rsid w:val="007632E3"/>
    <w:rsid w:val="00764ECE"/>
    <w:rsid w:val="007731A7"/>
    <w:rsid w:val="00776236"/>
    <w:rsid w:val="00786601"/>
    <w:rsid w:val="0079090C"/>
    <w:rsid w:val="00790CC3"/>
    <w:rsid w:val="0079476B"/>
    <w:rsid w:val="00796B8E"/>
    <w:rsid w:val="00797035"/>
    <w:rsid w:val="007A5F3A"/>
    <w:rsid w:val="007B227D"/>
    <w:rsid w:val="007B6496"/>
    <w:rsid w:val="007B7BD9"/>
    <w:rsid w:val="007C221B"/>
    <w:rsid w:val="007C4B5D"/>
    <w:rsid w:val="007D5BCD"/>
    <w:rsid w:val="007D5BE2"/>
    <w:rsid w:val="007D7D67"/>
    <w:rsid w:val="007E1E68"/>
    <w:rsid w:val="007E21C3"/>
    <w:rsid w:val="007E53E8"/>
    <w:rsid w:val="00800A96"/>
    <w:rsid w:val="00803385"/>
    <w:rsid w:val="008038FD"/>
    <w:rsid w:val="00805146"/>
    <w:rsid w:val="00813777"/>
    <w:rsid w:val="00813B12"/>
    <w:rsid w:val="00814671"/>
    <w:rsid w:val="008212B5"/>
    <w:rsid w:val="00823A0B"/>
    <w:rsid w:val="00831314"/>
    <w:rsid w:val="00833C91"/>
    <w:rsid w:val="00840ECB"/>
    <w:rsid w:val="008456F7"/>
    <w:rsid w:val="00845A05"/>
    <w:rsid w:val="00850160"/>
    <w:rsid w:val="00854350"/>
    <w:rsid w:val="00856B41"/>
    <w:rsid w:val="00860554"/>
    <w:rsid w:val="00860E58"/>
    <w:rsid w:val="00861B3E"/>
    <w:rsid w:val="008630EB"/>
    <w:rsid w:val="00865A45"/>
    <w:rsid w:val="008677B2"/>
    <w:rsid w:val="00872450"/>
    <w:rsid w:val="00872675"/>
    <w:rsid w:val="00875560"/>
    <w:rsid w:val="00882C00"/>
    <w:rsid w:val="008841E8"/>
    <w:rsid w:val="00885716"/>
    <w:rsid w:val="00886A34"/>
    <w:rsid w:val="0088725E"/>
    <w:rsid w:val="00890D7E"/>
    <w:rsid w:val="00892826"/>
    <w:rsid w:val="00897E93"/>
    <w:rsid w:val="008A4ED4"/>
    <w:rsid w:val="008A58F5"/>
    <w:rsid w:val="008A67E1"/>
    <w:rsid w:val="008B4424"/>
    <w:rsid w:val="008C5AE4"/>
    <w:rsid w:val="008D0E78"/>
    <w:rsid w:val="008D4BDE"/>
    <w:rsid w:val="008D7C31"/>
    <w:rsid w:val="008E20CC"/>
    <w:rsid w:val="008E2CF9"/>
    <w:rsid w:val="008E6CD3"/>
    <w:rsid w:val="008F2A7A"/>
    <w:rsid w:val="008F4B51"/>
    <w:rsid w:val="008F4ED9"/>
    <w:rsid w:val="008F788C"/>
    <w:rsid w:val="008F79BA"/>
    <w:rsid w:val="008F7CC9"/>
    <w:rsid w:val="0090147F"/>
    <w:rsid w:val="00910222"/>
    <w:rsid w:val="009110F9"/>
    <w:rsid w:val="00916BEE"/>
    <w:rsid w:val="0092150F"/>
    <w:rsid w:val="009225F4"/>
    <w:rsid w:val="00931A09"/>
    <w:rsid w:val="00931EA9"/>
    <w:rsid w:val="009373E3"/>
    <w:rsid w:val="00940AD2"/>
    <w:rsid w:val="00942D75"/>
    <w:rsid w:val="009453E7"/>
    <w:rsid w:val="0094608A"/>
    <w:rsid w:val="00956750"/>
    <w:rsid w:val="0095781B"/>
    <w:rsid w:val="009609B1"/>
    <w:rsid w:val="00965364"/>
    <w:rsid w:val="00967072"/>
    <w:rsid w:val="009670CB"/>
    <w:rsid w:val="00967CC1"/>
    <w:rsid w:val="00976C14"/>
    <w:rsid w:val="009836FB"/>
    <w:rsid w:val="00983DC6"/>
    <w:rsid w:val="00986641"/>
    <w:rsid w:val="00990382"/>
    <w:rsid w:val="009944DF"/>
    <w:rsid w:val="00994B05"/>
    <w:rsid w:val="00996C15"/>
    <w:rsid w:val="009A1ADF"/>
    <w:rsid w:val="009A6BE8"/>
    <w:rsid w:val="009A770A"/>
    <w:rsid w:val="009A7CB4"/>
    <w:rsid w:val="009B043C"/>
    <w:rsid w:val="009B0F92"/>
    <w:rsid w:val="009B2B1F"/>
    <w:rsid w:val="009B455C"/>
    <w:rsid w:val="009B5AE2"/>
    <w:rsid w:val="009B6141"/>
    <w:rsid w:val="009B68C4"/>
    <w:rsid w:val="009B7A74"/>
    <w:rsid w:val="009C038E"/>
    <w:rsid w:val="009C1CA4"/>
    <w:rsid w:val="009C3D32"/>
    <w:rsid w:val="009E6C9E"/>
    <w:rsid w:val="009E7807"/>
    <w:rsid w:val="009F0CA4"/>
    <w:rsid w:val="009F4BF0"/>
    <w:rsid w:val="009F5C3B"/>
    <w:rsid w:val="009F72CB"/>
    <w:rsid w:val="00A14C9F"/>
    <w:rsid w:val="00A1573D"/>
    <w:rsid w:val="00A25593"/>
    <w:rsid w:val="00A260D0"/>
    <w:rsid w:val="00A30F98"/>
    <w:rsid w:val="00A336AE"/>
    <w:rsid w:val="00A37EFA"/>
    <w:rsid w:val="00A417B5"/>
    <w:rsid w:val="00A43060"/>
    <w:rsid w:val="00A44030"/>
    <w:rsid w:val="00A449D5"/>
    <w:rsid w:val="00A471CC"/>
    <w:rsid w:val="00A531A5"/>
    <w:rsid w:val="00A824C7"/>
    <w:rsid w:val="00A8286C"/>
    <w:rsid w:val="00A85BF8"/>
    <w:rsid w:val="00A85D3E"/>
    <w:rsid w:val="00A9007A"/>
    <w:rsid w:val="00A9034B"/>
    <w:rsid w:val="00AA1C13"/>
    <w:rsid w:val="00AA3963"/>
    <w:rsid w:val="00AA39F3"/>
    <w:rsid w:val="00AA7596"/>
    <w:rsid w:val="00AB0B05"/>
    <w:rsid w:val="00AB1A2B"/>
    <w:rsid w:val="00AB3476"/>
    <w:rsid w:val="00AB41F1"/>
    <w:rsid w:val="00AB4501"/>
    <w:rsid w:val="00AC4074"/>
    <w:rsid w:val="00AD4C99"/>
    <w:rsid w:val="00AD5C29"/>
    <w:rsid w:val="00AE341A"/>
    <w:rsid w:val="00AE55AB"/>
    <w:rsid w:val="00AE790B"/>
    <w:rsid w:val="00AF132B"/>
    <w:rsid w:val="00AF2F15"/>
    <w:rsid w:val="00AF79A6"/>
    <w:rsid w:val="00B01B28"/>
    <w:rsid w:val="00B070FF"/>
    <w:rsid w:val="00B16FA2"/>
    <w:rsid w:val="00B2242B"/>
    <w:rsid w:val="00B259C3"/>
    <w:rsid w:val="00B27407"/>
    <w:rsid w:val="00B328AD"/>
    <w:rsid w:val="00B328C5"/>
    <w:rsid w:val="00B353BF"/>
    <w:rsid w:val="00B358DD"/>
    <w:rsid w:val="00B41F47"/>
    <w:rsid w:val="00B51B1A"/>
    <w:rsid w:val="00B51C04"/>
    <w:rsid w:val="00B53249"/>
    <w:rsid w:val="00B544AC"/>
    <w:rsid w:val="00B54544"/>
    <w:rsid w:val="00B60AA9"/>
    <w:rsid w:val="00B6138E"/>
    <w:rsid w:val="00B61871"/>
    <w:rsid w:val="00B631DB"/>
    <w:rsid w:val="00B70010"/>
    <w:rsid w:val="00B722AE"/>
    <w:rsid w:val="00B7621D"/>
    <w:rsid w:val="00B85430"/>
    <w:rsid w:val="00B93168"/>
    <w:rsid w:val="00B93BAC"/>
    <w:rsid w:val="00BA2DD5"/>
    <w:rsid w:val="00BB27B3"/>
    <w:rsid w:val="00BC5F01"/>
    <w:rsid w:val="00BD039C"/>
    <w:rsid w:val="00BD0650"/>
    <w:rsid w:val="00BD094C"/>
    <w:rsid w:val="00BD47F5"/>
    <w:rsid w:val="00BD4898"/>
    <w:rsid w:val="00BD5F02"/>
    <w:rsid w:val="00BE51D4"/>
    <w:rsid w:val="00BE5A7D"/>
    <w:rsid w:val="00BE5B26"/>
    <w:rsid w:val="00BE78B2"/>
    <w:rsid w:val="00BF034D"/>
    <w:rsid w:val="00BF0BEE"/>
    <w:rsid w:val="00BF0E68"/>
    <w:rsid w:val="00BF22F8"/>
    <w:rsid w:val="00BF3EC4"/>
    <w:rsid w:val="00BF44F7"/>
    <w:rsid w:val="00C00804"/>
    <w:rsid w:val="00C0762D"/>
    <w:rsid w:val="00C11106"/>
    <w:rsid w:val="00C11902"/>
    <w:rsid w:val="00C23E34"/>
    <w:rsid w:val="00C251EC"/>
    <w:rsid w:val="00C3111E"/>
    <w:rsid w:val="00C430B5"/>
    <w:rsid w:val="00C43B47"/>
    <w:rsid w:val="00C504E6"/>
    <w:rsid w:val="00C54411"/>
    <w:rsid w:val="00C56B47"/>
    <w:rsid w:val="00C6119C"/>
    <w:rsid w:val="00C652FC"/>
    <w:rsid w:val="00C72FBD"/>
    <w:rsid w:val="00C73752"/>
    <w:rsid w:val="00C82408"/>
    <w:rsid w:val="00C872E5"/>
    <w:rsid w:val="00C87E4E"/>
    <w:rsid w:val="00C93BB4"/>
    <w:rsid w:val="00C96459"/>
    <w:rsid w:val="00C96662"/>
    <w:rsid w:val="00CA00CF"/>
    <w:rsid w:val="00CA3BD3"/>
    <w:rsid w:val="00CA422A"/>
    <w:rsid w:val="00CA55A3"/>
    <w:rsid w:val="00CB047F"/>
    <w:rsid w:val="00CB289F"/>
    <w:rsid w:val="00CB486F"/>
    <w:rsid w:val="00CC2338"/>
    <w:rsid w:val="00CC3214"/>
    <w:rsid w:val="00CC4186"/>
    <w:rsid w:val="00CD03C1"/>
    <w:rsid w:val="00CD13B5"/>
    <w:rsid w:val="00CD26A5"/>
    <w:rsid w:val="00CD6992"/>
    <w:rsid w:val="00CE3408"/>
    <w:rsid w:val="00CE4FCE"/>
    <w:rsid w:val="00CE5D64"/>
    <w:rsid w:val="00CE7C3E"/>
    <w:rsid w:val="00CF1326"/>
    <w:rsid w:val="00CF1B99"/>
    <w:rsid w:val="00CF4B00"/>
    <w:rsid w:val="00D02621"/>
    <w:rsid w:val="00D02B57"/>
    <w:rsid w:val="00D03F3B"/>
    <w:rsid w:val="00D065CA"/>
    <w:rsid w:val="00D06EE1"/>
    <w:rsid w:val="00D22AF9"/>
    <w:rsid w:val="00D23475"/>
    <w:rsid w:val="00D32F17"/>
    <w:rsid w:val="00D36F36"/>
    <w:rsid w:val="00D522B6"/>
    <w:rsid w:val="00D54A35"/>
    <w:rsid w:val="00D7276A"/>
    <w:rsid w:val="00D74088"/>
    <w:rsid w:val="00D8628B"/>
    <w:rsid w:val="00DA197C"/>
    <w:rsid w:val="00DA24D8"/>
    <w:rsid w:val="00DA2B59"/>
    <w:rsid w:val="00DA373F"/>
    <w:rsid w:val="00DA725F"/>
    <w:rsid w:val="00DA7C15"/>
    <w:rsid w:val="00DB04AF"/>
    <w:rsid w:val="00DB24C8"/>
    <w:rsid w:val="00DB6381"/>
    <w:rsid w:val="00DC0398"/>
    <w:rsid w:val="00DC0CC7"/>
    <w:rsid w:val="00DD1B6B"/>
    <w:rsid w:val="00DD1D37"/>
    <w:rsid w:val="00DD5F57"/>
    <w:rsid w:val="00DE1C97"/>
    <w:rsid w:val="00DE3606"/>
    <w:rsid w:val="00DE4B6B"/>
    <w:rsid w:val="00DE59E7"/>
    <w:rsid w:val="00DE5E6B"/>
    <w:rsid w:val="00DE760F"/>
    <w:rsid w:val="00DF2A99"/>
    <w:rsid w:val="00E019F2"/>
    <w:rsid w:val="00E05A52"/>
    <w:rsid w:val="00E162D6"/>
    <w:rsid w:val="00E175F8"/>
    <w:rsid w:val="00E210D1"/>
    <w:rsid w:val="00E212CA"/>
    <w:rsid w:val="00E25E7A"/>
    <w:rsid w:val="00E26E4A"/>
    <w:rsid w:val="00E27308"/>
    <w:rsid w:val="00E34B82"/>
    <w:rsid w:val="00E36D64"/>
    <w:rsid w:val="00E42F62"/>
    <w:rsid w:val="00E437A5"/>
    <w:rsid w:val="00E47FC2"/>
    <w:rsid w:val="00E55B29"/>
    <w:rsid w:val="00E56272"/>
    <w:rsid w:val="00E57B85"/>
    <w:rsid w:val="00E71602"/>
    <w:rsid w:val="00E71E12"/>
    <w:rsid w:val="00E72CFE"/>
    <w:rsid w:val="00E765D1"/>
    <w:rsid w:val="00E848AF"/>
    <w:rsid w:val="00E93AA8"/>
    <w:rsid w:val="00E96023"/>
    <w:rsid w:val="00EA396A"/>
    <w:rsid w:val="00EB0662"/>
    <w:rsid w:val="00EB7D07"/>
    <w:rsid w:val="00EC122C"/>
    <w:rsid w:val="00EC21BA"/>
    <w:rsid w:val="00ED4016"/>
    <w:rsid w:val="00EE0292"/>
    <w:rsid w:val="00EE52B2"/>
    <w:rsid w:val="00EE68C1"/>
    <w:rsid w:val="00EE6E08"/>
    <w:rsid w:val="00EF137C"/>
    <w:rsid w:val="00EF6474"/>
    <w:rsid w:val="00F022C5"/>
    <w:rsid w:val="00F07E59"/>
    <w:rsid w:val="00F157F1"/>
    <w:rsid w:val="00F16186"/>
    <w:rsid w:val="00F178CB"/>
    <w:rsid w:val="00F23156"/>
    <w:rsid w:val="00F309EB"/>
    <w:rsid w:val="00F316D0"/>
    <w:rsid w:val="00F32344"/>
    <w:rsid w:val="00F324D1"/>
    <w:rsid w:val="00F32C52"/>
    <w:rsid w:val="00F36EEA"/>
    <w:rsid w:val="00F405BD"/>
    <w:rsid w:val="00F412F5"/>
    <w:rsid w:val="00F5598A"/>
    <w:rsid w:val="00F56296"/>
    <w:rsid w:val="00F62A4B"/>
    <w:rsid w:val="00F63C37"/>
    <w:rsid w:val="00F71519"/>
    <w:rsid w:val="00F718F5"/>
    <w:rsid w:val="00F7272B"/>
    <w:rsid w:val="00F7302E"/>
    <w:rsid w:val="00F753BF"/>
    <w:rsid w:val="00F81CCF"/>
    <w:rsid w:val="00F83CBA"/>
    <w:rsid w:val="00F84B45"/>
    <w:rsid w:val="00F879DD"/>
    <w:rsid w:val="00FA0F1B"/>
    <w:rsid w:val="00FA3053"/>
    <w:rsid w:val="00FA4F5F"/>
    <w:rsid w:val="00FB3D31"/>
    <w:rsid w:val="00FB4AE4"/>
    <w:rsid w:val="00FB5DBD"/>
    <w:rsid w:val="00FB7358"/>
    <w:rsid w:val="00FC0660"/>
    <w:rsid w:val="00FC32DB"/>
    <w:rsid w:val="00FC386C"/>
    <w:rsid w:val="00FC4352"/>
    <w:rsid w:val="00FC4E59"/>
    <w:rsid w:val="00FC7BA2"/>
    <w:rsid w:val="00FD024E"/>
    <w:rsid w:val="00FE0D2C"/>
    <w:rsid w:val="00FE6249"/>
    <w:rsid w:val="00FF6BA7"/>
    <w:rsid w:val="00FF79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5F4"/>
    <w:pPr>
      <w:spacing w:after="240" w:line="360" w:lineRule="auto"/>
      <w:jc w:val="both"/>
    </w:pPr>
    <w:rPr>
      <w:rFonts w:ascii="Arial" w:eastAsia="Times New Roman" w:hAnsi="Arial" w:cs="Times New Roman"/>
      <w:kern w:val="22"/>
      <w:sz w:val="24"/>
      <w:szCs w:val="24"/>
      <w:lang w:bidi="he-IL"/>
    </w:rPr>
  </w:style>
  <w:style w:type="paragraph" w:styleId="berschrift1">
    <w:name w:val="heading 1"/>
    <w:basedOn w:val="Standard"/>
    <w:next w:val="Standard"/>
    <w:link w:val="berschrift1Zchn"/>
    <w:uiPriority w:val="9"/>
    <w:qFormat/>
    <w:rsid w:val="00AA1C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1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05A5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8F4E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1C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1C13"/>
    <w:rPr>
      <w:rFonts w:ascii="Tahoma" w:hAnsi="Tahoma" w:cs="Tahoma"/>
      <w:sz w:val="16"/>
      <w:szCs w:val="16"/>
    </w:rPr>
  </w:style>
  <w:style w:type="paragraph" w:styleId="KeinLeerraum">
    <w:name w:val="No Spacing"/>
    <w:link w:val="KeinLeerraumZchn"/>
    <w:uiPriority w:val="1"/>
    <w:qFormat/>
    <w:rsid w:val="00AA1C13"/>
    <w:pPr>
      <w:spacing w:after="0" w:line="240" w:lineRule="auto"/>
    </w:pPr>
  </w:style>
  <w:style w:type="character" w:customStyle="1" w:styleId="berschrift1Zchn">
    <w:name w:val="Überschrift 1 Zchn"/>
    <w:basedOn w:val="Absatz-Standardschriftart"/>
    <w:link w:val="berschrift1"/>
    <w:uiPriority w:val="9"/>
    <w:rsid w:val="00AA1C13"/>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AA1C13"/>
    <w:rPr>
      <w:color w:val="0000FF" w:themeColor="hyperlink"/>
      <w:u w:val="single"/>
    </w:rPr>
  </w:style>
  <w:style w:type="character" w:customStyle="1" w:styleId="KeinLeerraumZchn">
    <w:name w:val="Kein Leerraum Zchn"/>
    <w:basedOn w:val="Absatz-Standardschriftart"/>
    <w:link w:val="KeinLeerraum"/>
    <w:uiPriority w:val="1"/>
    <w:rsid w:val="00103881"/>
  </w:style>
  <w:style w:type="paragraph" w:styleId="Inhaltsverzeichnisberschrift">
    <w:name w:val="TOC Heading"/>
    <w:basedOn w:val="berschrift1"/>
    <w:next w:val="Standard"/>
    <w:uiPriority w:val="39"/>
    <w:unhideWhenUsed/>
    <w:qFormat/>
    <w:rsid w:val="001A1CBC"/>
    <w:pPr>
      <w:outlineLvl w:val="9"/>
    </w:pPr>
  </w:style>
  <w:style w:type="paragraph" w:styleId="Verzeichnis1">
    <w:name w:val="toc 1"/>
    <w:basedOn w:val="Standard"/>
    <w:next w:val="Standard"/>
    <w:autoRedefine/>
    <w:uiPriority w:val="39"/>
    <w:unhideWhenUsed/>
    <w:rsid w:val="00B54544"/>
    <w:pPr>
      <w:tabs>
        <w:tab w:val="left" w:pos="1134"/>
        <w:tab w:val="left" w:pos="1276"/>
        <w:tab w:val="right" w:leader="dot" w:pos="9062"/>
      </w:tabs>
      <w:spacing w:after="100" w:line="240" w:lineRule="auto"/>
      <w:jc w:val="left"/>
    </w:pPr>
  </w:style>
  <w:style w:type="paragraph" w:styleId="Kopfzeile">
    <w:name w:val="header"/>
    <w:basedOn w:val="Standard"/>
    <w:link w:val="KopfzeileZchn"/>
    <w:uiPriority w:val="99"/>
    <w:unhideWhenUsed/>
    <w:rsid w:val="005F02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022A"/>
    <w:rPr>
      <w:rFonts w:ascii="Arial" w:eastAsia="Times New Roman" w:hAnsi="Arial" w:cs="Times New Roman"/>
      <w:kern w:val="22"/>
      <w:sz w:val="24"/>
      <w:szCs w:val="24"/>
      <w:lang w:bidi="he-IL"/>
    </w:rPr>
  </w:style>
  <w:style w:type="paragraph" w:styleId="Fuzeile">
    <w:name w:val="footer"/>
    <w:basedOn w:val="Standard"/>
    <w:link w:val="FuzeileZchn"/>
    <w:uiPriority w:val="99"/>
    <w:unhideWhenUsed/>
    <w:rsid w:val="009225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25F4"/>
    <w:rPr>
      <w:rFonts w:ascii="Arial" w:eastAsia="Times New Roman" w:hAnsi="Arial" w:cs="Times New Roman"/>
      <w:kern w:val="22"/>
      <w:sz w:val="24"/>
      <w:szCs w:val="24"/>
      <w:lang w:bidi="he-IL"/>
    </w:rPr>
  </w:style>
  <w:style w:type="paragraph" w:styleId="Listenabsatz">
    <w:name w:val="List Paragraph"/>
    <w:basedOn w:val="Standard"/>
    <w:uiPriority w:val="34"/>
    <w:qFormat/>
    <w:rsid w:val="005F022A"/>
    <w:pPr>
      <w:ind w:left="720"/>
      <w:contextualSpacing/>
    </w:pPr>
  </w:style>
  <w:style w:type="character" w:styleId="IntensiveHervorhebung">
    <w:name w:val="Intense Emphasis"/>
    <w:basedOn w:val="Absatz-Standardschriftart"/>
    <w:uiPriority w:val="21"/>
    <w:qFormat/>
    <w:rsid w:val="00000736"/>
    <w:rPr>
      <w:b/>
      <w:bCs/>
      <w:i/>
      <w:iCs/>
      <w:color w:val="4F81BD" w:themeColor="accent1"/>
    </w:rPr>
  </w:style>
  <w:style w:type="paragraph" w:customStyle="1" w:styleId="spruch">
    <w:name w:val="spruch"/>
    <w:basedOn w:val="Standard"/>
    <w:rsid w:val="00A531A5"/>
    <w:pPr>
      <w:spacing w:before="100" w:beforeAutospacing="1" w:after="100" w:afterAutospacing="1" w:line="240" w:lineRule="auto"/>
      <w:jc w:val="left"/>
    </w:pPr>
    <w:rPr>
      <w:rFonts w:ascii="Times New Roman" w:hAnsi="Times New Roman"/>
      <w:kern w:val="0"/>
      <w:lang w:eastAsia="de-DE" w:bidi="ar-SA"/>
    </w:rPr>
  </w:style>
  <w:style w:type="paragraph" w:customStyle="1" w:styleId="autor">
    <w:name w:val="autor"/>
    <w:basedOn w:val="Standard"/>
    <w:rsid w:val="00A531A5"/>
    <w:pPr>
      <w:spacing w:before="100" w:beforeAutospacing="1" w:after="100" w:afterAutospacing="1" w:line="240" w:lineRule="auto"/>
      <w:jc w:val="left"/>
    </w:pPr>
    <w:rPr>
      <w:rFonts w:ascii="Times New Roman" w:hAnsi="Times New Roman"/>
      <w:kern w:val="0"/>
      <w:lang w:eastAsia="de-DE" w:bidi="ar-SA"/>
    </w:rPr>
  </w:style>
  <w:style w:type="table" w:styleId="MittleresRaster3-Akzent2">
    <w:name w:val="Medium Grid 3 Accent 2"/>
    <w:basedOn w:val="NormaleTabelle"/>
    <w:uiPriority w:val="69"/>
    <w:rsid w:val="00E56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Funotentext">
    <w:name w:val="footnote text"/>
    <w:basedOn w:val="Standard"/>
    <w:link w:val="FunotentextZchn"/>
    <w:semiHidden/>
    <w:unhideWhenUsed/>
    <w:rsid w:val="006B2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B2469"/>
    <w:rPr>
      <w:rFonts w:ascii="Arial" w:eastAsia="Times New Roman" w:hAnsi="Arial" w:cs="Times New Roman"/>
      <w:kern w:val="22"/>
      <w:sz w:val="20"/>
      <w:szCs w:val="20"/>
      <w:lang w:bidi="he-IL"/>
    </w:rPr>
  </w:style>
  <w:style w:type="character" w:styleId="Funotenzeichen">
    <w:name w:val="footnote reference"/>
    <w:basedOn w:val="Absatz-Standardschriftart"/>
    <w:semiHidden/>
    <w:unhideWhenUsed/>
    <w:rsid w:val="006B2469"/>
    <w:rPr>
      <w:vertAlign w:val="superscript"/>
    </w:rPr>
  </w:style>
  <w:style w:type="character" w:customStyle="1" w:styleId="a-size-large">
    <w:name w:val="a-size-large"/>
    <w:basedOn w:val="Absatz-Standardschriftart"/>
    <w:rsid w:val="00AF132B"/>
  </w:style>
  <w:style w:type="character" w:customStyle="1" w:styleId="a-size-medium">
    <w:name w:val="a-size-medium"/>
    <w:basedOn w:val="Absatz-Standardschriftart"/>
    <w:rsid w:val="00AF132B"/>
  </w:style>
  <w:style w:type="character" w:styleId="Seitenzahl">
    <w:name w:val="page number"/>
    <w:basedOn w:val="Absatz-Standardschriftart"/>
    <w:rsid w:val="0058081B"/>
  </w:style>
  <w:style w:type="character" w:customStyle="1" w:styleId="berschrift4Zchn">
    <w:name w:val="Überschrift 4 Zchn"/>
    <w:basedOn w:val="Absatz-Standardschriftart"/>
    <w:link w:val="berschrift4"/>
    <w:uiPriority w:val="9"/>
    <w:rsid w:val="008F4ED9"/>
    <w:rPr>
      <w:rFonts w:asciiTheme="majorHAnsi" w:eastAsiaTheme="majorEastAsia" w:hAnsiTheme="majorHAnsi" w:cstheme="majorBidi"/>
      <w:b/>
      <w:bCs/>
      <w:i/>
      <w:iCs/>
      <w:color w:val="4F81BD" w:themeColor="accent1"/>
      <w:kern w:val="22"/>
      <w:sz w:val="24"/>
      <w:szCs w:val="24"/>
      <w:lang w:bidi="he-IL"/>
    </w:rPr>
  </w:style>
  <w:style w:type="character" w:customStyle="1" w:styleId="berschrift2Zchn">
    <w:name w:val="Überschrift 2 Zchn"/>
    <w:basedOn w:val="Absatz-Standardschriftart"/>
    <w:link w:val="berschrift2"/>
    <w:uiPriority w:val="9"/>
    <w:rsid w:val="00F316D0"/>
    <w:rPr>
      <w:rFonts w:asciiTheme="majorHAnsi" w:eastAsiaTheme="majorEastAsia" w:hAnsiTheme="majorHAnsi" w:cstheme="majorBidi"/>
      <w:b/>
      <w:bCs/>
      <w:color w:val="4F81BD" w:themeColor="accent1"/>
      <w:kern w:val="22"/>
      <w:sz w:val="26"/>
      <w:szCs w:val="26"/>
      <w:lang w:bidi="he-IL"/>
    </w:rPr>
  </w:style>
  <w:style w:type="character" w:styleId="Fett">
    <w:name w:val="Strong"/>
    <w:basedOn w:val="Absatz-Standardschriftart"/>
    <w:uiPriority w:val="22"/>
    <w:qFormat/>
    <w:rsid w:val="005812DF"/>
    <w:rPr>
      <w:b/>
      <w:bCs/>
    </w:rPr>
  </w:style>
  <w:style w:type="paragraph" w:styleId="Verzeichnis2">
    <w:name w:val="toc 2"/>
    <w:basedOn w:val="Standard"/>
    <w:next w:val="Standard"/>
    <w:autoRedefine/>
    <w:uiPriority w:val="39"/>
    <w:unhideWhenUsed/>
    <w:rsid w:val="0056246E"/>
    <w:pPr>
      <w:tabs>
        <w:tab w:val="right" w:leader="dot" w:pos="9062"/>
      </w:tabs>
      <w:spacing w:after="100"/>
      <w:ind w:left="240"/>
    </w:pPr>
  </w:style>
  <w:style w:type="character" w:customStyle="1" w:styleId="berschrift3Zchn">
    <w:name w:val="Überschrift 3 Zchn"/>
    <w:basedOn w:val="Absatz-Standardschriftart"/>
    <w:link w:val="berschrift3"/>
    <w:uiPriority w:val="9"/>
    <w:rsid w:val="00E05A52"/>
    <w:rPr>
      <w:rFonts w:asciiTheme="majorHAnsi" w:eastAsiaTheme="majorEastAsia" w:hAnsiTheme="majorHAnsi" w:cstheme="majorBidi"/>
      <w:b/>
      <w:bCs/>
      <w:color w:val="4F81BD" w:themeColor="accent1"/>
      <w:kern w:val="22"/>
      <w:sz w:val="24"/>
      <w:szCs w:val="24"/>
      <w:lang w:bidi="he-IL"/>
    </w:rPr>
  </w:style>
  <w:style w:type="paragraph" w:styleId="Verzeichnis3">
    <w:name w:val="toc 3"/>
    <w:basedOn w:val="Standard"/>
    <w:next w:val="Standard"/>
    <w:autoRedefine/>
    <w:uiPriority w:val="39"/>
    <w:unhideWhenUsed/>
    <w:rsid w:val="00E05A52"/>
    <w:pPr>
      <w:spacing w:after="100"/>
      <w:ind w:left="480"/>
    </w:pPr>
  </w:style>
  <w:style w:type="character" w:customStyle="1" w:styleId="articleheaderheadline">
    <w:name w:val="article__header__headline"/>
    <w:basedOn w:val="Absatz-Standardschriftart"/>
    <w:rsid w:val="009C3D32"/>
  </w:style>
  <w:style w:type="paragraph" w:styleId="HTMLAdresse">
    <w:name w:val="HTML Address"/>
    <w:basedOn w:val="Standard"/>
    <w:link w:val="HTMLAdresseZchn"/>
    <w:uiPriority w:val="99"/>
    <w:semiHidden/>
    <w:unhideWhenUsed/>
    <w:rsid w:val="009C3D32"/>
    <w:pPr>
      <w:spacing w:after="0" w:line="240" w:lineRule="auto"/>
      <w:jc w:val="left"/>
    </w:pPr>
    <w:rPr>
      <w:rFonts w:ascii="Times New Roman" w:hAnsi="Times New Roman"/>
      <w:i/>
      <w:iCs/>
      <w:kern w:val="0"/>
      <w:lang w:eastAsia="de-DE" w:bidi="ar-SA"/>
    </w:rPr>
  </w:style>
  <w:style w:type="character" w:customStyle="1" w:styleId="HTMLAdresseZchn">
    <w:name w:val="HTML Adresse Zchn"/>
    <w:basedOn w:val="Absatz-Standardschriftart"/>
    <w:link w:val="HTMLAdresse"/>
    <w:uiPriority w:val="99"/>
    <w:semiHidden/>
    <w:rsid w:val="009C3D32"/>
    <w:rPr>
      <w:rFonts w:ascii="Times New Roman" w:eastAsia="Times New Roman" w:hAnsi="Times New Roman" w:cs="Times New Roman"/>
      <w:i/>
      <w:iCs/>
      <w:sz w:val="24"/>
      <w:szCs w:val="24"/>
      <w:lang w:eastAsia="de-DE"/>
    </w:rPr>
  </w:style>
  <w:style w:type="paragraph" w:customStyle="1" w:styleId="Default">
    <w:name w:val="Default"/>
    <w:rsid w:val="00845A05"/>
    <w:pPr>
      <w:autoSpaceDE w:val="0"/>
      <w:autoSpaceDN w:val="0"/>
      <w:adjustRightInd w:val="0"/>
      <w:spacing w:after="0" w:line="240" w:lineRule="auto"/>
    </w:pPr>
    <w:rPr>
      <w:rFonts w:ascii="Times New Roman" w:hAnsi="Times New Roman" w:cs="Times New Roman"/>
      <w:color w:val="000000"/>
      <w:sz w:val="24"/>
      <w:szCs w:val="24"/>
    </w:rPr>
  </w:style>
  <w:style w:type="table" w:styleId="MittleresRaster3-Akzent3">
    <w:name w:val="Medium Grid 3 Accent 3"/>
    <w:basedOn w:val="NormaleTabelle"/>
    <w:uiPriority w:val="69"/>
    <w:rsid w:val="00B93B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Kommentarzeichen">
    <w:name w:val="annotation reference"/>
    <w:basedOn w:val="Absatz-Standardschriftart"/>
    <w:uiPriority w:val="99"/>
    <w:semiHidden/>
    <w:unhideWhenUsed/>
    <w:rsid w:val="001A737D"/>
    <w:rPr>
      <w:sz w:val="16"/>
      <w:szCs w:val="16"/>
    </w:rPr>
  </w:style>
  <w:style w:type="paragraph" w:styleId="Kommentartext">
    <w:name w:val="annotation text"/>
    <w:basedOn w:val="Standard"/>
    <w:link w:val="KommentartextZchn"/>
    <w:uiPriority w:val="99"/>
    <w:semiHidden/>
    <w:unhideWhenUsed/>
    <w:rsid w:val="001A73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737D"/>
    <w:rPr>
      <w:rFonts w:ascii="Arial" w:eastAsia="Times New Roman" w:hAnsi="Arial" w:cs="Times New Roman"/>
      <w:kern w:val="22"/>
      <w:sz w:val="20"/>
      <w:szCs w:val="20"/>
      <w:lang w:bidi="he-IL"/>
    </w:rPr>
  </w:style>
  <w:style w:type="paragraph" w:styleId="Kommentarthema">
    <w:name w:val="annotation subject"/>
    <w:basedOn w:val="Kommentartext"/>
    <w:next w:val="Kommentartext"/>
    <w:link w:val="KommentarthemaZchn"/>
    <w:uiPriority w:val="99"/>
    <w:semiHidden/>
    <w:unhideWhenUsed/>
    <w:rsid w:val="001A737D"/>
    <w:rPr>
      <w:b/>
      <w:bCs/>
    </w:rPr>
  </w:style>
  <w:style w:type="character" w:customStyle="1" w:styleId="KommentarthemaZchn">
    <w:name w:val="Kommentarthema Zchn"/>
    <w:basedOn w:val="KommentartextZchn"/>
    <w:link w:val="Kommentarthema"/>
    <w:uiPriority w:val="99"/>
    <w:semiHidden/>
    <w:rsid w:val="001A737D"/>
    <w:rPr>
      <w:rFonts w:ascii="Arial" w:eastAsia="Times New Roman" w:hAnsi="Arial" w:cs="Times New Roman"/>
      <w:b/>
      <w:bCs/>
      <w:kern w:val="22"/>
      <w:sz w:val="20"/>
      <w:szCs w:val="20"/>
      <w:lang w:bidi="he-IL"/>
    </w:rPr>
  </w:style>
  <w:style w:type="table" w:styleId="MittlereListe2-Akzent1">
    <w:name w:val="Medium List 2 Accent 1"/>
    <w:basedOn w:val="NormaleTabelle"/>
    <w:uiPriority w:val="66"/>
    <w:rsid w:val="00C504E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enraster">
    <w:name w:val="Table Grid"/>
    <w:basedOn w:val="NormaleTabelle"/>
    <w:uiPriority w:val="59"/>
    <w:rsid w:val="00C5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bigeSchattierung-Akzent3">
    <w:name w:val="Colorful Shading Accent 3"/>
    <w:basedOn w:val="NormaleTabelle"/>
    <w:uiPriority w:val="71"/>
    <w:rsid w:val="00C504E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5F4"/>
    <w:pPr>
      <w:spacing w:after="240" w:line="360" w:lineRule="auto"/>
      <w:jc w:val="both"/>
    </w:pPr>
    <w:rPr>
      <w:rFonts w:ascii="Arial" w:eastAsia="Times New Roman" w:hAnsi="Arial" w:cs="Times New Roman"/>
      <w:kern w:val="22"/>
      <w:sz w:val="24"/>
      <w:szCs w:val="24"/>
      <w:lang w:bidi="he-IL"/>
    </w:rPr>
  </w:style>
  <w:style w:type="paragraph" w:styleId="berschrift1">
    <w:name w:val="heading 1"/>
    <w:basedOn w:val="Standard"/>
    <w:next w:val="Standard"/>
    <w:link w:val="berschrift1Zchn"/>
    <w:uiPriority w:val="9"/>
    <w:qFormat/>
    <w:rsid w:val="00AA1C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1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05A5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8F4E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1C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1C13"/>
    <w:rPr>
      <w:rFonts w:ascii="Tahoma" w:hAnsi="Tahoma" w:cs="Tahoma"/>
      <w:sz w:val="16"/>
      <w:szCs w:val="16"/>
    </w:rPr>
  </w:style>
  <w:style w:type="paragraph" w:styleId="KeinLeerraum">
    <w:name w:val="No Spacing"/>
    <w:link w:val="KeinLeerraumZchn"/>
    <w:uiPriority w:val="1"/>
    <w:qFormat/>
    <w:rsid w:val="00AA1C13"/>
    <w:pPr>
      <w:spacing w:after="0" w:line="240" w:lineRule="auto"/>
    </w:pPr>
  </w:style>
  <w:style w:type="character" w:customStyle="1" w:styleId="berschrift1Zchn">
    <w:name w:val="Überschrift 1 Zchn"/>
    <w:basedOn w:val="Absatz-Standardschriftart"/>
    <w:link w:val="berschrift1"/>
    <w:uiPriority w:val="9"/>
    <w:rsid w:val="00AA1C13"/>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AA1C13"/>
    <w:rPr>
      <w:color w:val="0000FF" w:themeColor="hyperlink"/>
      <w:u w:val="single"/>
    </w:rPr>
  </w:style>
  <w:style w:type="character" w:customStyle="1" w:styleId="KeinLeerraumZchn">
    <w:name w:val="Kein Leerraum Zchn"/>
    <w:basedOn w:val="Absatz-Standardschriftart"/>
    <w:link w:val="KeinLeerraum"/>
    <w:uiPriority w:val="1"/>
    <w:rsid w:val="00103881"/>
  </w:style>
  <w:style w:type="paragraph" w:styleId="Inhaltsverzeichnisberschrift">
    <w:name w:val="TOC Heading"/>
    <w:basedOn w:val="berschrift1"/>
    <w:next w:val="Standard"/>
    <w:uiPriority w:val="39"/>
    <w:unhideWhenUsed/>
    <w:qFormat/>
    <w:rsid w:val="001A1CBC"/>
    <w:pPr>
      <w:outlineLvl w:val="9"/>
    </w:pPr>
  </w:style>
  <w:style w:type="paragraph" w:styleId="Verzeichnis1">
    <w:name w:val="toc 1"/>
    <w:basedOn w:val="Standard"/>
    <w:next w:val="Standard"/>
    <w:autoRedefine/>
    <w:uiPriority w:val="39"/>
    <w:unhideWhenUsed/>
    <w:rsid w:val="00B54544"/>
    <w:pPr>
      <w:tabs>
        <w:tab w:val="left" w:pos="1134"/>
        <w:tab w:val="left" w:pos="1276"/>
        <w:tab w:val="right" w:leader="dot" w:pos="9062"/>
      </w:tabs>
      <w:spacing w:after="100" w:line="240" w:lineRule="auto"/>
      <w:jc w:val="left"/>
    </w:pPr>
  </w:style>
  <w:style w:type="paragraph" w:styleId="Kopfzeile">
    <w:name w:val="header"/>
    <w:basedOn w:val="Standard"/>
    <w:link w:val="KopfzeileZchn"/>
    <w:uiPriority w:val="99"/>
    <w:unhideWhenUsed/>
    <w:rsid w:val="005F02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022A"/>
    <w:rPr>
      <w:rFonts w:ascii="Arial" w:eastAsia="Times New Roman" w:hAnsi="Arial" w:cs="Times New Roman"/>
      <w:kern w:val="22"/>
      <w:sz w:val="24"/>
      <w:szCs w:val="24"/>
      <w:lang w:bidi="he-IL"/>
    </w:rPr>
  </w:style>
  <w:style w:type="paragraph" w:styleId="Fuzeile">
    <w:name w:val="footer"/>
    <w:basedOn w:val="Standard"/>
    <w:link w:val="FuzeileZchn"/>
    <w:uiPriority w:val="99"/>
    <w:unhideWhenUsed/>
    <w:rsid w:val="009225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25F4"/>
    <w:rPr>
      <w:rFonts w:ascii="Arial" w:eastAsia="Times New Roman" w:hAnsi="Arial" w:cs="Times New Roman"/>
      <w:kern w:val="22"/>
      <w:sz w:val="24"/>
      <w:szCs w:val="24"/>
      <w:lang w:bidi="he-IL"/>
    </w:rPr>
  </w:style>
  <w:style w:type="paragraph" w:styleId="Listenabsatz">
    <w:name w:val="List Paragraph"/>
    <w:basedOn w:val="Standard"/>
    <w:uiPriority w:val="34"/>
    <w:qFormat/>
    <w:rsid w:val="005F022A"/>
    <w:pPr>
      <w:ind w:left="720"/>
      <w:contextualSpacing/>
    </w:pPr>
  </w:style>
  <w:style w:type="character" w:styleId="IntensiveHervorhebung">
    <w:name w:val="Intense Emphasis"/>
    <w:basedOn w:val="Absatz-Standardschriftart"/>
    <w:uiPriority w:val="21"/>
    <w:qFormat/>
    <w:rsid w:val="00000736"/>
    <w:rPr>
      <w:b/>
      <w:bCs/>
      <w:i/>
      <w:iCs/>
      <w:color w:val="4F81BD" w:themeColor="accent1"/>
    </w:rPr>
  </w:style>
  <w:style w:type="paragraph" w:customStyle="1" w:styleId="spruch">
    <w:name w:val="spruch"/>
    <w:basedOn w:val="Standard"/>
    <w:rsid w:val="00A531A5"/>
    <w:pPr>
      <w:spacing w:before="100" w:beforeAutospacing="1" w:after="100" w:afterAutospacing="1" w:line="240" w:lineRule="auto"/>
      <w:jc w:val="left"/>
    </w:pPr>
    <w:rPr>
      <w:rFonts w:ascii="Times New Roman" w:hAnsi="Times New Roman"/>
      <w:kern w:val="0"/>
      <w:lang w:eastAsia="de-DE" w:bidi="ar-SA"/>
    </w:rPr>
  </w:style>
  <w:style w:type="paragraph" w:customStyle="1" w:styleId="autor">
    <w:name w:val="autor"/>
    <w:basedOn w:val="Standard"/>
    <w:rsid w:val="00A531A5"/>
    <w:pPr>
      <w:spacing w:before="100" w:beforeAutospacing="1" w:after="100" w:afterAutospacing="1" w:line="240" w:lineRule="auto"/>
      <w:jc w:val="left"/>
    </w:pPr>
    <w:rPr>
      <w:rFonts w:ascii="Times New Roman" w:hAnsi="Times New Roman"/>
      <w:kern w:val="0"/>
      <w:lang w:eastAsia="de-DE" w:bidi="ar-SA"/>
    </w:rPr>
  </w:style>
  <w:style w:type="table" w:styleId="MittleresRaster3-Akzent2">
    <w:name w:val="Medium Grid 3 Accent 2"/>
    <w:basedOn w:val="NormaleTabelle"/>
    <w:uiPriority w:val="69"/>
    <w:rsid w:val="00E56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Funotentext">
    <w:name w:val="footnote text"/>
    <w:basedOn w:val="Standard"/>
    <w:link w:val="FunotentextZchn"/>
    <w:semiHidden/>
    <w:unhideWhenUsed/>
    <w:rsid w:val="006B2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B2469"/>
    <w:rPr>
      <w:rFonts w:ascii="Arial" w:eastAsia="Times New Roman" w:hAnsi="Arial" w:cs="Times New Roman"/>
      <w:kern w:val="22"/>
      <w:sz w:val="20"/>
      <w:szCs w:val="20"/>
      <w:lang w:bidi="he-IL"/>
    </w:rPr>
  </w:style>
  <w:style w:type="character" w:styleId="Funotenzeichen">
    <w:name w:val="footnote reference"/>
    <w:basedOn w:val="Absatz-Standardschriftart"/>
    <w:semiHidden/>
    <w:unhideWhenUsed/>
    <w:rsid w:val="006B2469"/>
    <w:rPr>
      <w:vertAlign w:val="superscript"/>
    </w:rPr>
  </w:style>
  <w:style w:type="character" w:customStyle="1" w:styleId="a-size-large">
    <w:name w:val="a-size-large"/>
    <w:basedOn w:val="Absatz-Standardschriftart"/>
    <w:rsid w:val="00AF132B"/>
  </w:style>
  <w:style w:type="character" w:customStyle="1" w:styleId="a-size-medium">
    <w:name w:val="a-size-medium"/>
    <w:basedOn w:val="Absatz-Standardschriftart"/>
    <w:rsid w:val="00AF132B"/>
  </w:style>
  <w:style w:type="character" w:styleId="Seitenzahl">
    <w:name w:val="page number"/>
    <w:basedOn w:val="Absatz-Standardschriftart"/>
    <w:rsid w:val="0058081B"/>
  </w:style>
  <w:style w:type="character" w:customStyle="1" w:styleId="berschrift4Zchn">
    <w:name w:val="Überschrift 4 Zchn"/>
    <w:basedOn w:val="Absatz-Standardschriftart"/>
    <w:link w:val="berschrift4"/>
    <w:uiPriority w:val="9"/>
    <w:rsid w:val="008F4ED9"/>
    <w:rPr>
      <w:rFonts w:asciiTheme="majorHAnsi" w:eastAsiaTheme="majorEastAsia" w:hAnsiTheme="majorHAnsi" w:cstheme="majorBidi"/>
      <w:b/>
      <w:bCs/>
      <w:i/>
      <w:iCs/>
      <w:color w:val="4F81BD" w:themeColor="accent1"/>
      <w:kern w:val="22"/>
      <w:sz w:val="24"/>
      <w:szCs w:val="24"/>
      <w:lang w:bidi="he-IL"/>
    </w:rPr>
  </w:style>
  <w:style w:type="character" w:customStyle="1" w:styleId="berschrift2Zchn">
    <w:name w:val="Überschrift 2 Zchn"/>
    <w:basedOn w:val="Absatz-Standardschriftart"/>
    <w:link w:val="berschrift2"/>
    <w:uiPriority w:val="9"/>
    <w:rsid w:val="00F316D0"/>
    <w:rPr>
      <w:rFonts w:asciiTheme="majorHAnsi" w:eastAsiaTheme="majorEastAsia" w:hAnsiTheme="majorHAnsi" w:cstheme="majorBidi"/>
      <w:b/>
      <w:bCs/>
      <w:color w:val="4F81BD" w:themeColor="accent1"/>
      <w:kern w:val="22"/>
      <w:sz w:val="26"/>
      <w:szCs w:val="26"/>
      <w:lang w:bidi="he-IL"/>
    </w:rPr>
  </w:style>
  <w:style w:type="character" w:styleId="Fett">
    <w:name w:val="Strong"/>
    <w:basedOn w:val="Absatz-Standardschriftart"/>
    <w:uiPriority w:val="22"/>
    <w:qFormat/>
    <w:rsid w:val="005812DF"/>
    <w:rPr>
      <w:b/>
      <w:bCs/>
    </w:rPr>
  </w:style>
  <w:style w:type="paragraph" w:styleId="Verzeichnis2">
    <w:name w:val="toc 2"/>
    <w:basedOn w:val="Standard"/>
    <w:next w:val="Standard"/>
    <w:autoRedefine/>
    <w:uiPriority w:val="39"/>
    <w:unhideWhenUsed/>
    <w:rsid w:val="0056246E"/>
    <w:pPr>
      <w:tabs>
        <w:tab w:val="right" w:leader="dot" w:pos="9062"/>
      </w:tabs>
      <w:spacing w:after="100"/>
      <w:ind w:left="240"/>
    </w:pPr>
  </w:style>
  <w:style w:type="character" w:customStyle="1" w:styleId="berschrift3Zchn">
    <w:name w:val="Überschrift 3 Zchn"/>
    <w:basedOn w:val="Absatz-Standardschriftart"/>
    <w:link w:val="berschrift3"/>
    <w:uiPriority w:val="9"/>
    <w:rsid w:val="00E05A52"/>
    <w:rPr>
      <w:rFonts w:asciiTheme="majorHAnsi" w:eastAsiaTheme="majorEastAsia" w:hAnsiTheme="majorHAnsi" w:cstheme="majorBidi"/>
      <w:b/>
      <w:bCs/>
      <w:color w:val="4F81BD" w:themeColor="accent1"/>
      <w:kern w:val="22"/>
      <w:sz w:val="24"/>
      <w:szCs w:val="24"/>
      <w:lang w:bidi="he-IL"/>
    </w:rPr>
  </w:style>
  <w:style w:type="paragraph" w:styleId="Verzeichnis3">
    <w:name w:val="toc 3"/>
    <w:basedOn w:val="Standard"/>
    <w:next w:val="Standard"/>
    <w:autoRedefine/>
    <w:uiPriority w:val="39"/>
    <w:unhideWhenUsed/>
    <w:rsid w:val="00E05A52"/>
    <w:pPr>
      <w:spacing w:after="100"/>
      <w:ind w:left="480"/>
    </w:pPr>
  </w:style>
  <w:style w:type="character" w:customStyle="1" w:styleId="articleheaderheadline">
    <w:name w:val="article__header__headline"/>
    <w:basedOn w:val="Absatz-Standardschriftart"/>
    <w:rsid w:val="009C3D32"/>
  </w:style>
  <w:style w:type="paragraph" w:styleId="HTMLAdresse">
    <w:name w:val="HTML Address"/>
    <w:basedOn w:val="Standard"/>
    <w:link w:val="HTMLAdresseZchn"/>
    <w:uiPriority w:val="99"/>
    <w:semiHidden/>
    <w:unhideWhenUsed/>
    <w:rsid w:val="009C3D32"/>
    <w:pPr>
      <w:spacing w:after="0" w:line="240" w:lineRule="auto"/>
      <w:jc w:val="left"/>
    </w:pPr>
    <w:rPr>
      <w:rFonts w:ascii="Times New Roman" w:hAnsi="Times New Roman"/>
      <w:i/>
      <w:iCs/>
      <w:kern w:val="0"/>
      <w:lang w:eastAsia="de-DE" w:bidi="ar-SA"/>
    </w:rPr>
  </w:style>
  <w:style w:type="character" w:customStyle="1" w:styleId="HTMLAdresseZchn">
    <w:name w:val="HTML Adresse Zchn"/>
    <w:basedOn w:val="Absatz-Standardschriftart"/>
    <w:link w:val="HTMLAdresse"/>
    <w:uiPriority w:val="99"/>
    <w:semiHidden/>
    <w:rsid w:val="009C3D32"/>
    <w:rPr>
      <w:rFonts w:ascii="Times New Roman" w:eastAsia="Times New Roman" w:hAnsi="Times New Roman" w:cs="Times New Roman"/>
      <w:i/>
      <w:iCs/>
      <w:sz w:val="24"/>
      <w:szCs w:val="24"/>
      <w:lang w:eastAsia="de-DE"/>
    </w:rPr>
  </w:style>
  <w:style w:type="paragraph" w:customStyle="1" w:styleId="Default">
    <w:name w:val="Default"/>
    <w:rsid w:val="00845A05"/>
    <w:pPr>
      <w:autoSpaceDE w:val="0"/>
      <w:autoSpaceDN w:val="0"/>
      <w:adjustRightInd w:val="0"/>
      <w:spacing w:after="0" w:line="240" w:lineRule="auto"/>
    </w:pPr>
    <w:rPr>
      <w:rFonts w:ascii="Times New Roman" w:hAnsi="Times New Roman" w:cs="Times New Roman"/>
      <w:color w:val="000000"/>
      <w:sz w:val="24"/>
      <w:szCs w:val="24"/>
    </w:rPr>
  </w:style>
  <w:style w:type="table" w:styleId="MittleresRaster3-Akzent3">
    <w:name w:val="Medium Grid 3 Accent 3"/>
    <w:basedOn w:val="NormaleTabelle"/>
    <w:uiPriority w:val="69"/>
    <w:rsid w:val="00B93B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Kommentarzeichen">
    <w:name w:val="annotation reference"/>
    <w:basedOn w:val="Absatz-Standardschriftart"/>
    <w:uiPriority w:val="99"/>
    <w:semiHidden/>
    <w:unhideWhenUsed/>
    <w:rsid w:val="001A737D"/>
    <w:rPr>
      <w:sz w:val="16"/>
      <w:szCs w:val="16"/>
    </w:rPr>
  </w:style>
  <w:style w:type="paragraph" w:styleId="Kommentartext">
    <w:name w:val="annotation text"/>
    <w:basedOn w:val="Standard"/>
    <w:link w:val="KommentartextZchn"/>
    <w:uiPriority w:val="99"/>
    <w:semiHidden/>
    <w:unhideWhenUsed/>
    <w:rsid w:val="001A73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737D"/>
    <w:rPr>
      <w:rFonts w:ascii="Arial" w:eastAsia="Times New Roman" w:hAnsi="Arial" w:cs="Times New Roman"/>
      <w:kern w:val="22"/>
      <w:sz w:val="20"/>
      <w:szCs w:val="20"/>
      <w:lang w:bidi="he-IL"/>
    </w:rPr>
  </w:style>
  <w:style w:type="paragraph" w:styleId="Kommentarthema">
    <w:name w:val="annotation subject"/>
    <w:basedOn w:val="Kommentartext"/>
    <w:next w:val="Kommentartext"/>
    <w:link w:val="KommentarthemaZchn"/>
    <w:uiPriority w:val="99"/>
    <w:semiHidden/>
    <w:unhideWhenUsed/>
    <w:rsid w:val="001A737D"/>
    <w:rPr>
      <w:b/>
      <w:bCs/>
    </w:rPr>
  </w:style>
  <w:style w:type="character" w:customStyle="1" w:styleId="KommentarthemaZchn">
    <w:name w:val="Kommentarthema Zchn"/>
    <w:basedOn w:val="KommentartextZchn"/>
    <w:link w:val="Kommentarthema"/>
    <w:uiPriority w:val="99"/>
    <w:semiHidden/>
    <w:rsid w:val="001A737D"/>
    <w:rPr>
      <w:rFonts w:ascii="Arial" w:eastAsia="Times New Roman" w:hAnsi="Arial" w:cs="Times New Roman"/>
      <w:b/>
      <w:bCs/>
      <w:kern w:val="22"/>
      <w:sz w:val="20"/>
      <w:szCs w:val="20"/>
      <w:lang w:bidi="he-IL"/>
    </w:rPr>
  </w:style>
  <w:style w:type="table" w:styleId="MittlereListe2-Akzent1">
    <w:name w:val="Medium List 2 Accent 1"/>
    <w:basedOn w:val="NormaleTabelle"/>
    <w:uiPriority w:val="66"/>
    <w:rsid w:val="00C504E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enraster">
    <w:name w:val="Table Grid"/>
    <w:basedOn w:val="NormaleTabelle"/>
    <w:uiPriority w:val="59"/>
    <w:rsid w:val="00C5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bigeSchattierung-Akzent3">
    <w:name w:val="Colorful Shading Accent 3"/>
    <w:basedOn w:val="NormaleTabelle"/>
    <w:uiPriority w:val="71"/>
    <w:rsid w:val="00C504E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6247">
      <w:bodyDiv w:val="1"/>
      <w:marLeft w:val="0"/>
      <w:marRight w:val="0"/>
      <w:marTop w:val="0"/>
      <w:marBottom w:val="0"/>
      <w:divBdr>
        <w:top w:val="none" w:sz="0" w:space="0" w:color="auto"/>
        <w:left w:val="none" w:sz="0" w:space="0" w:color="auto"/>
        <w:bottom w:val="none" w:sz="0" w:space="0" w:color="auto"/>
        <w:right w:val="none" w:sz="0" w:space="0" w:color="auto"/>
      </w:divBdr>
    </w:div>
    <w:div w:id="73087871">
      <w:bodyDiv w:val="1"/>
      <w:marLeft w:val="0"/>
      <w:marRight w:val="0"/>
      <w:marTop w:val="0"/>
      <w:marBottom w:val="0"/>
      <w:divBdr>
        <w:top w:val="none" w:sz="0" w:space="0" w:color="auto"/>
        <w:left w:val="none" w:sz="0" w:space="0" w:color="auto"/>
        <w:bottom w:val="none" w:sz="0" w:space="0" w:color="auto"/>
        <w:right w:val="none" w:sz="0" w:space="0" w:color="auto"/>
      </w:divBdr>
      <w:divsChild>
        <w:div w:id="87897639">
          <w:marLeft w:val="0"/>
          <w:marRight w:val="0"/>
          <w:marTop w:val="0"/>
          <w:marBottom w:val="0"/>
          <w:divBdr>
            <w:top w:val="none" w:sz="0" w:space="0" w:color="auto"/>
            <w:left w:val="none" w:sz="0" w:space="0" w:color="auto"/>
            <w:bottom w:val="none" w:sz="0" w:space="0" w:color="auto"/>
            <w:right w:val="none" w:sz="0" w:space="0" w:color="auto"/>
          </w:divBdr>
        </w:div>
        <w:div w:id="99834099">
          <w:marLeft w:val="0"/>
          <w:marRight w:val="0"/>
          <w:marTop w:val="0"/>
          <w:marBottom w:val="0"/>
          <w:divBdr>
            <w:top w:val="none" w:sz="0" w:space="0" w:color="auto"/>
            <w:left w:val="none" w:sz="0" w:space="0" w:color="auto"/>
            <w:bottom w:val="none" w:sz="0" w:space="0" w:color="auto"/>
            <w:right w:val="none" w:sz="0" w:space="0" w:color="auto"/>
          </w:divBdr>
        </w:div>
        <w:div w:id="116608912">
          <w:marLeft w:val="0"/>
          <w:marRight w:val="0"/>
          <w:marTop w:val="0"/>
          <w:marBottom w:val="0"/>
          <w:divBdr>
            <w:top w:val="none" w:sz="0" w:space="0" w:color="auto"/>
            <w:left w:val="none" w:sz="0" w:space="0" w:color="auto"/>
            <w:bottom w:val="none" w:sz="0" w:space="0" w:color="auto"/>
            <w:right w:val="none" w:sz="0" w:space="0" w:color="auto"/>
          </w:divBdr>
        </w:div>
        <w:div w:id="135218926">
          <w:marLeft w:val="0"/>
          <w:marRight w:val="0"/>
          <w:marTop w:val="0"/>
          <w:marBottom w:val="0"/>
          <w:divBdr>
            <w:top w:val="none" w:sz="0" w:space="0" w:color="auto"/>
            <w:left w:val="none" w:sz="0" w:space="0" w:color="auto"/>
            <w:bottom w:val="none" w:sz="0" w:space="0" w:color="auto"/>
            <w:right w:val="none" w:sz="0" w:space="0" w:color="auto"/>
          </w:divBdr>
        </w:div>
        <w:div w:id="137849171">
          <w:marLeft w:val="0"/>
          <w:marRight w:val="0"/>
          <w:marTop w:val="0"/>
          <w:marBottom w:val="0"/>
          <w:divBdr>
            <w:top w:val="none" w:sz="0" w:space="0" w:color="auto"/>
            <w:left w:val="none" w:sz="0" w:space="0" w:color="auto"/>
            <w:bottom w:val="none" w:sz="0" w:space="0" w:color="auto"/>
            <w:right w:val="none" w:sz="0" w:space="0" w:color="auto"/>
          </w:divBdr>
        </w:div>
        <w:div w:id="138229159">
          <w:marLeft w:val="0"/>
          <w:marRight w:val="0"/>
          <w:marTop w:val="0"/>
          <w:marBottom w:val="0"/>
          <w:divBdr>
            <w:top w:val="none" w:sz="0" w:space="0" w:color="auto"/>
            <w:left w:val="none" w:sz="0" w:space="0" w:color="auto"/>
            <w:bottom w:val="none" w:sz="0" w:space="0" w:color="auto"/>
            <w:right w:val="none" w:sz="0" w:space="0" w:color="auto"/>
          </w:divBdr>
        </w:div>
        <w:div w:id="195241981">
          <w:marLeft w:val="0"/>
          <w:marRight w:val="0"/>
          <w:marTop w:val="0"/>
          <w:marBottom w:val="0"/>
          <w:divBdr>
            <w:top w:val="none" w:sz="0" w:space="0" w:color="auto"/>
            <w:left w:val="none" w:sz="0" w:space="0" w:color="auto"/>
            <w:bottom w:val="none" w:sz="0" w:space="0" w:color="auto"/>
            <w:right w:val="none" w:sz="0" w:space="0" w:color="auto"/>
          </w:divBdr>
        </w:div>
        <w:div w:id="275331916">
          <w:marLeft w:val="0"/>
          <w:marRight w:val="0"/>
          <w:marTop w:val="0"/>
          <w:marBottom w:val="0"/>
          <w:divBdr>
            <w:top w:val="none" w:sz="0" w:space="0" w:color="auto"/>
            <w:left w:val="none" w:sz="0" w:space="0" w:color="auto"/>
            <w:bottom w:val="none" w:sz="0" w:space="0" w:color="auto"/>
            <w:right w:val="none" w:sz="0" w:space="0" w:color="auto"/>
          </w:divBdr>
        </w:div>
        <w:div w:id="350225770">
          <w:marLeft w:val="0"/>
          <w:marRight w:val="0"/>
          <w:marTop w:val="0"/>
          <w:marBottom w:val="0"/>
          <w:divBdr>
            <w:top w:val="none" w:sz="0" w:space="0" w:color="auto"/>
            <w:left w:val="none" w:sz="0" w:space="0" w:color="auto"/>
            <w:bottom w:val="none" w:sz="0" w:space="0" w:color="auto"/>
            <w:right w:val="none" w:sz="0" w:space="0" w:color="auto"/>
          </w:divBdr>
        </w:div>
        <w:div w:id="534197468">
          <w:marLeft w:val="0"/>
          <w:marRight w:val="0"/>
          <w:marTop w:val="0"/>
          <w:marBottom w:val="0"/>
          <w:divBdr>
            <w:top w:val="none" w:sz="0" w:space="0" w:color="auto"/>
            <w:left w:val="none" w:sz="0" w:space="0" w:color="auto"/>
            <w:bottom w:val="none" w:sz="0" w:space="0" w:color="auto"/>
            <w:right w:val="none" w:sz="0" w:space="0" w:color="auto"/>
          </w:divBdr>
        </w:div>
        <w:div w:id="655184223">
          <w:marLeft w:val="0"/>
          <w:marRight w:val="0"/>
          <w:marTop w:val="0"/>
          <w:marBottom w:val="0"/>
          <w:divBdr>
            <w:top w:val="none" w:sz="0" w:space="0" w:color="auto"/>
            <w:left w:val="none" w:sz="0" w:space="0" w:color="auto"/>
            <w:bottom w:val="none" w:sz="0" w:space="0" w:color="auto"/>
            <w:right w:val="none" w:sz="0" w:space="0" w:color="auto"/>
          </w:divBdr>
        </w:div>
        <w:div w:id="686249984">
          <w:marLeft w:val="0"/>
          <w:marRight w:val="0"/>
          <w:marTop w:val="0"/>
          <w:marBottom w:val="0"/>
          <w:divBdr>
            <w:top w:val="none" w:sz="0" w:space="0" w:color="auto"/>
            <w:left w:val="none" w:sz="0" w:space="0" w:color="auto"/>
            <w:bottom w:val="none" w:sz="0" w:space="0" w:color="auto"/>
            <w:right w:val="none" w:sz="0" w:space="0" w:color="auto"/>
          </w:divBdr>
        </w:div>
        <w:div w:id="709918068">
          <w:marLeft w:val="0"/>
          <w:marRight w:val="0"/>
          <w:marTop w:val="0"/>
          <w:marBottom w:val="0"/>
          <w:divBdr>
            <w:top w:val="none" w:sz="0" w:space="0" w:color="auto"/>
            <w:left w:val="none" w:sz="0" w:space="0" w:color="auto"/>
            <w:bottom w:val="none" w:sz="0" w:space="0" w:color="auto"/>
            <w:right w:val="none" w:sz="0" w:space="0" w:color="auto"/>
          </w:divBdr>
        </w:div>
        <w:div w:id="788931468">
          <w:marLeft w:val="0"/>
          <w:marRight w:val="0"/>
          <w:marTop w:val="0"/>
          <w:marBottom w:val="0"/>
          <w:divBdr>
            <w:top w:val="none" w:sz="0" w:space="0" w:color="auto"/>
            <w:left w:val="none" w:sz="0" w:space="0" w:color="auto"/>
            <w:bottom w:val="none" w:sz="0" w:space="0" w:color="auto"/>
            <w:right w:val="none" w:sz="0" w:space="0" w:color="auto"/>
          </w:divBdr>
        </w:div>
        <w:div w:id="816075277">
          <w:marLeft w:val="0"/>
          <w:marRight w:val="0"/>
          <w:marTop w:val="0"/>
          <w:marBottom w:val="0"/>
          <w:divBdr>
            <w:top w:val="none" w:sz="0" w:space="0" w:color="auto"/>
            <w:left w:val="none" w:sz="0" w:space="0" w:color="auto"/>
            <w:bottom w:val="none" w:sz="0" w:space="0" w:color="auto"/>
            <w:right w:val="none" w:sz="0" w:space="0" w:color="auto"/>
          </w:divBdr>
        </w:div>
        <w:div w:id="881163846">
          <w:marLeft w:val="0"/>
          <w:marRight w:val="0"/>
          <w:marTop w:val="0"/>
          <w:marBottom w:val="0"/>
          <w:divBdr>
            <w:top w:val="none" w:sz="0" w:space="0" w:color="auto"/>
            <w:left w:val="none" w:sz="0" w:space="0" w:color="auto"/>
            <w:bottom w:val="none" w:sz="0" w:space="0" w:color="auto"/>
            <w:right w:val="none" w:sz="0" w:space="0" w:color="auto"/>
          </w:divBdr>
        </w:div>
        <w:div w:id="991904302">
          <w:marLeft w:val="0"/>
          <w:marRight w:val="0"/>
          <w:marTop w:val="0"/>
          <w:marBottom w:val="0"/>
          <w:divBdr>
            <w:top w:val="none" w:sz="0" w:space="0" w:color="auto"/>
            <w:left w:val="none" w:sz="0" w:space="0" w:color="auto"/>
            <w:bottom w:val="none" w:sz="0" w:space="0" w:color="auto"/>
            <w:right w:val="none" w:sz="0" w:space="0" w:color="auto"/>
          </w:divBdr>
        </w:div>
        <w:div w:id="1077820402">
          <w:marLeft w:val="0"/>
          <w:marRight w:val="0"/>
          <w:marTop w:val="0"/>
          <w:marBottom w:val="0"/>
          <w:divBdr>
            <w:top w:val="none" w:sz="0" w:space="0" w:color="auto"/>
            <w:left w:val="none" w:sz="0" w:space="0" w:color="auto"/>
            <w:bottom w:val="none" w:sz="0" w:space="0" w:color="auto"/>
            <w:right w:val="none" w:sz="0" w:space="0" w:color="auto"/>
          </w:divBdr>
        </w:div>
        <w:div w:id="1080786357">
          <w:marLeft w:val="0"/>
          <w:marRight w:val="0"/>
          <w:marTop w:val="0"/>
          <w:marBottom w:val="0"/>
          <w:divBdr>
            <w:top w:val="none" w:sz="0" w:space="0" w:color="auto"/>
            <w:left w:val="none" w:sz="0" w:space="0" w:color="auto"/>
            <w:bottom w:val="none" w:sz="0" w:space="0" w:color="auto"/>
            <w:right w:val="none" w:sz="0" w:space="0" w:color="auto"/>
          </w:divBdr>
        </w:div>
        <w:div w:id="1207107977">
          <w:marLeft w:val="0"/>
          <w:marRight w:val="0"/>
          <w:marTop w:val="0"/>
          <w:marBottom w:val="0"/>
          <w:divBdr>
            <w:top w:val="none" w:sz="0" w:space="0" w:color="auto"/>
            <w:left w:val="none" w:sz="0" w:space="0" w:color="auto"/>
            <w:bottom w:val="none" w:sz="0" w:space="0" w:color="auto"/>
            <w:right w:val="none" w:sz="0" w:space="0" w:color="auto"/>
          </w:divBdr>
        </w:div>
        <w:div w:id="1236935523">
          <w:marLeft w:val="0"/>
          <w:marRight w:val="0"/>
          <w:marTop w:val="0"/>
          <w:marBottom w:val="0"/>
          <w:divBdr>
            <w:top w:val="none" w:sz="0" w:space="0" w:color="auto"/>
            <w:left w:val="none" w:sz="0" w:space="0" w:color="auto"/>
            <w:bottom w:val="none" w:sz="0" w:space="0" w:color="auto"/>
            <w:right w:val="none" w:sz="0" w:space="0" w:color="auto"/>
          </w:divBdr>
        </w:div>
        <w:div w:id="1252204971">
          <w:marLeft w:val="0"/>
          <w:marRight w:val="0"/>
          <w:marTop w:val="0"/>
          <w:marBottom w:val="0"/>
          <w:divBdr>
            <w:top w:val="none" w:sz="0" w:space="0" w:color="auto"/>
            <w:left w:val="none" w:sz="0" w:space="0" w:color="auto"/>
            <w:bottom w:val="none" w:sz="0" w:space="0" w:color="auto"/>
            <w:right w:val="none" w:sz="0" w:space="0" w:color="auto"/>
          </w:divBdr>
        </w:div>
        <w:div w:id="1275863567">
          <w:marLeft w:val="0"/>
          <w:marRight w:val="0"/>
          <w:marTop w:val="0"/>
          <w:marBottom w:val="0"/>
          <w:divBdr>
            <w:top w:val="none" w:sz="0" w:space="0" w:color="auto"/>
            <w:left w:val="none" w:sz="0" w:space="0" w:color="auto"/>
            <w:bottom w:val="none" w:sz="0" w:space="0" w:color="auto"/>
            <w:right w:val="none" w:sz="0" w:space="0" w:color="auto"/>
          </w:divBdr>
        </w:div>
        <w:div w:id="1277983836">
          <w:marLeft w:val="0"/>
          <w:marRight w:val="0"/>
          <w:marTop w:val="0"/>
          <w:marBottom w:val="0"/>
          <w:divBdr>
            <w:top w:val="none" w:sz="0" w:space="0" w:color="auto"/>
            <w:left w:val="none" w:sz="0" w:space="0" w:color="auto"/>
            <w:bottom w:val="none" w:sz="0" w:space="0" w:color="auto"/>
            <w:right w:val="none" w:sz="0" w:space="0" w:color="auto"/>
          </w:divBdr>
        </w:div>
        <w:div w:id="1328511603">
          <w:marLeft w:val="0"/>
          <w:marRight w:val="0"/>
          <w:marTop w:val="0"/>
          <w:marBottom w:val="0"/>
          <w:divBdr>
            <w:top w:val="none" w:sz="0" w:space="0" w:color="auto"/>
            <w:left w:val="none" w:sz="0" w:space="0" w:color="auto"/>
            <w:bottom w:val="none" w:sz="0" w:space="0" w:color="auto"/>
            <w:right w:val="none" w:sz="0" w:space="0" w:color="auto"/>
          </w:divBdr>
        </w:div>
        <w:div w:id="1383941535">
          <w:marLeft w:val="0"/>
          <w:marRight w:val="0"/>
          <w:marTop w:val="0"/>
          <w:marBottom w:val="0"/>
          <w:divBdr>
            <w:top w:val="none" w:sz="0" w:space="0" w:color="auto"/>
            <w:left w:val="none" w:sz="0" w:space="0" w:color="auto"/>
            <w:bottom w:val="none" w:sz="0" w:space="0" w:color="auto"/>
            <w:right w:val="none" w:sz="0" w:space="0" w:color="auto"/>
          </w:divBdr>
        </w:div>
        <w:div w:id="1441878706">
          <w:marLeft w:val="0"/>
          <w:marRight w:val="0"/>
          <w:marTop w:val="0"/>
          <w:marBottom w:val="0"/>
          <w:divBdr>
            <w:top w:val="none" w:sz="0" w:space="0" w:color="auto"/>
            <w:left w:val="none" w:sz="0" w:space="0" w:color="auto"/>
            <w:bottom w:val="none" w:sz="0" w:space="0" w:color="auto"/>
            <w:right w:val="none" w:sz="0" w:space="0" w:color="auto"/>
          </w:divBdr>
        </w:div>
        <w:div w:id="1454521132">
          <w:marLeft w:val="0"/>
          <w:marRight w:val="0"/>
          <w:marTop w:val="0"/>
          <w:marBottom w:val="0"/>
          <w:divBdr>
            <w:top w:val="none" w:sz="0" w:space="0" w:color="auto"/>
            <w:left w:val="none" w:sz="0" w:space="0" w:color="auto"/>
            <w:bottom w:val="none" w:sz="0" w:space="0" w:color="auto"/>
            <w:right w:val="none" w:sz="0" w:space="0" w:color="auto"/>
          </w:divBdr>
        </w:div>
        <w:div w:id="1455560576">
          <w:marLeft w:val="0"/>
          <w:marRight w:val="0"/>
          <w:marTop w:val="0"/>
          <w:marBottom w:val="0"/>
          <w:divBdr>
            <w:top w:val="none" w:sz="0" w:space="0" w:color="auto"/>
            <w:left w:val="none" w:sz="0" w:space="0" w:color="auto"/>
            <w:bottom w:val="none" w:sz="0" w:space="0" w:color="auto"/>
            <w:right w:val="none" w:sz="0" w:space="0" w:color="auto"/>
          </w:divBdr>
        </w:div>
        <w:div w:id="1678071652">
          <w:marLeft w:val="0"/>
          <w:marRight w:val="0"/>
          <w:marTop w:val="0"/>
          <w:marBottom w:val="0"/>
          <w:divBdr>
            <w:top w:val="none" w:sz="0" w:space="0" w:color="auto"/>
            <w:left w:val="none" w:sz="0" w:space="0" w:color="auto"/>
            <w:bottom w:val="none" w:sz="0" w:space="0" w:color="auto"/>
            <w:right w:val="none" w:sz="0" w:space="0" w:color="auto"/>
          </w:divBdr>
        </w:div>
        <w:div w:id="1678462844">
          <w:marLeft w:val="0"/>
          <w:marRight w:val="0"/>
          <w:marTop w:val="0"/>
          <w:marBottom w:val="0"/>
          <w:divBdr>
            <w:top w:val="none" w:sz="0" w:space="0" w:color="auto"/>
            <w:left w:val="none" w:sz="0" w:space="0" w:color="auto"/>
            <w:bottom w:val="none" w:sz="0" w:space="0" w:color="auto"/>
            <w:right w:val="none" w:sz="0" w:space="0" w:color="auto"/>
          </w:divBdr>
        </w:div>
        <w:div w:id="1721250257">
          <w:marLeft w:val="0"/>
          <w:marRight w:val="0"/>
          <w:marTop w:val="0"/>
          <w:marBottom w:val="0"/>
          <w:divBdr>
            <w:top w:val="none" w:sz="0" w:space="0" w:color="auto"/>
            <w:left w:val="none" w:sz="0" w:space="0" w:color="auto"/>
            <w:bottom w:val="none" w:sz="0" w:space="0" w:color="auto"/>
            <w:right w:val="none" w:sz="0" w:space="0" w:color="auto"/>
          </w:divBdr>
        </w:div>
        <w:div w:id="1779837941">
          <w:marLeft w:val="0"/>
          <w:marRight w:val="0"/>
          <w:marTop w:val="0"/>
          <w:marBottom w:val="0"/>
          <w:divBdr>
            <w:top w:val="none" w:sz="0" w:space="0" w:color="auto"/>
            <w:left w:val="none" w:sz="0" w:space="0" w:color="auto"/>
            <w:bottom w:val="none" w:sz="0" w:space="0" w:color="auto"/>
            <w:right w:val="none" w:sz="0" w:space="0" w:color="auto"/>
          </w:divBdr>
        </w:div>
        <w:div w:id="1790050701">
          <w:marLeft w:val="0"/>
          <w:marRight w:val="0"/>
          <w:marTop w:val="0"/>
          <w:marBottom w:val="0"/>
          <w:divBdr>
            <w:top w:val="none" w:sz="0" w:space="0" w:color="auto"/>
            <w:left w:val="none" w:sz="0" w:space="0" w:color="auto"/>
            <w:bottom w:val="none" w:sz="0" w:space="0" w:color="auto"/>
            <w:right w:val="none" w:sz="0" w:space="0" w:color="auto"/>
          </w:divBdr>
        </w:div>
        <w:div w:id="1817641866">
          <w:marLeft w:val="0"/>
          <w:marRight w:val="0"/>
          <w:marTop w:val="0"/>
          <w:marBottom w:val="0"/>
          <w:divBdr>
            <w:top w:val="none" w:sz="0" w:space="0" w:color="auto"/>
            <w:left w:val="none" w:sz="0" w:space="0" w:color="auto"/>
            <w:bottom w:val="none" w:sz="0" w:space="0" w:color="auto"/>
            <w:right w:val="none" w:sz="0" w:space="0" w:color="auto"/>
          </w:divBdr>
        </w:div>
        <w:div w:id="1869756916">
          <w:marLeft w:val="0"/>
          <w:marRight w:val="0"/>
          <w:marTop w:val="0"/>
          <w:marBottom w:val="0"/>
          <w:divBdr>
            <w:top w:val="none" w:sz="0" w:space="0" w:color="auto"/>
            <w:left w:val="none" w:sz="0" w:space="0" w:color="auto"/>
            <w:bottom w:val="none" w:sz="0" w:space="0" w:color="auto"/>
            <w:right w:val="none" w:sz="0" w:space="0" w:color="auto"/>
          </w:divBdr>
        </w:div>
        <w:div w:id="1911959683">
          <w:marLeft w:val="0"/>
          <w:marRight w:val="0"/>
          <w:marTop w:val="0"/>
          <w:marBottom w:val="0"/>
          <w:divBdr>
            <w:top w:val="none" w:sz="0" w:space="0" w:color="auto"/>
            <w:left w:val="none" w:sz="0" w:space="0" w:color="auto"/>
            <w:bottom w:val="none" w:sz="0" w:space="0" w:color="auto"/>
            <w:right w:val="none" w:sz="0" w:space="0" w:color="auto"/>
          </w:divBdr>
        </w:div>
        <w:div w:id="1952980352">
          <w:marLeft w:val="0"/>
          <w:marRight w:val="0"/>
          <w:marTop w:val="0"/>
          <w:marBottom w:val="0"/>
          <w:divBdr>
            <w:top w:val="none" w:sz="0" w:space="0" w:color="auto"/>
            <w:left w:val="none" w:sz="0" w:space="0" w:color="auto"/>
            <w:bottom w:val="none" w:sz="0" w:space="0" w:color="auto"/>
            <w:right w:val="none" w:sz="0" w:space="0" w:color="auto"/>
          </w:divBdr>
        </w:div>
      </w:divsChild>
    </w:div>
    <w:div w:id="116603125">
      <w:bodyDiv w:val="1"/>
      <w:marLeft w:val="0"/>
      <w:marRight w:val="0"/>
      <w:marTop w:val="0"/>
      <w:marBottom w:val="0"/>
      <w:divBdr>
        <w:top w:val="none" w:sz="0" w:space="0" w:color="auto"/>
        <w:left w:val="none" w:sz="0" w:space="0" w:color="auto"/>
        <w:bottom w:val="none" w:sz="0" w:space="0" w:color="auto"/>
        <w:right w:val="none" w:sz="0" w:space="0" w:color="auto"/>
      </w:divBdr>
      <w:divsChild>
        <w:div w:id="229511474">
          <w:marLeft w:val="0"/>
          <w:marRight w:val="0"/>
          <w:marTop w:val="0"/>
          <w:marBottom w:val="0"/>
          <w:divBdr>
            <w:top w:val="none" w:sz="0" w:space="0" w:color="auto"/>
            <w:left w:val="none" w:sz="0" w:space="0" w:color="auto"/>
            <w:bottom w:val="none" w:sz="0" w:space="0" w:color="auto"/>
            <w:right w:val="none" w:sz="0" w:space="0" w:color="auto"/>
          </w:divBdr>
        </w:div>
        <w:div w:id="958486492">
          <w:marLeft w:val="0"/>
          <w:marRight w:val="0"/>
          <w:marTop w:val="0"/>
          <w:marBottom w:val="0"/>
          <w:divBdr>
            <w:top w:val="none" w:sz="0" w:space="0" w:color="auto"/>
            <w:left w:val="none" w:sz="0" w:space="0" w:color="auto"/>
            <w:bottom w:val="none" w:sz="0" w:space="0" w:color="auto"/>
            <w:right w:val="none" w:sz="0" w:space="0" w:color="auto"/>
          </w:divBdr>
        </w:div>
        <w:div w:id="1097140463">
          <w:marLeft w:val="0"/>
          <w:marRight w:val="0"/>
          <w:marTop w:val="0"/>
          <w:marBottom w:val="0"/>
          <w:divBdr>
            <w:top w:val="none" w:sz="0" w:space="0" w:color="auto"/>
            <w:left w:val="none" w:sz="0" w:space="0" w:color="auto"/>
            <w:bottom w:val="none" w:sz="0" w:space="0" w:color="auto"/>
            <w:right w:val="none" w:sz="0" w:space="0" w:color="auto"/>
          </w:divBdr>
        </w:div>
        <w:div w:id="1222596267">
          <w:marLeft w:val="0"/>
          <w:marRight w:val="0"/>
          <w:marTop w:val="0"/>
          <w:marBottom w:val="0"/>
          <w:divBdr>
            <w:top w:val="none" w:sz="0" w:space="0" w:color="auto"/>
            <w:left w:val="none" w:sz="0" w:space="0" w:color="auto"/>
            <w:bottom w:val="none" w:sz="0" w:space="0" w:color="auto"/>
            <w:right w:val="none" w:sz="0" w:space="0" w:color="auto"/>
          </w:divBdr>
        </w:div>
        <w:div w:id="1259213947">
          <w:marLeft w:val="0"/>
          <w:marRight w:val="0"/>
          <w:marTop w:val="0"/>
          <w:marBottom w:val="0"/>
          <w:divBdr>
            <w:top w:val="none" w:sz="0" w:space="0" w:color="auto"/>
            <w:left w:val="none" w:sz="0" w:space="0" w:color="auto"/>
            <w:bottom w:val="none" w:sz="0" w:space="0" w:color="auto"/>
            <w:right w:val="none" w:sz="0" w:space="0" w:color="auto"/>
          </w:divBdr>
        </w:div>
        <w:div w:id="1333727557">
          <w:marLeft w:val="0"/>
          <w:marRight w:val="0"/>
          <w:marTop w:val="0"/>
          <w:marBottom w:val="0"/>
          <w:divBdr>
            <w:top w:val="none" w:sz="0" w:space="0" w:color="auto"/>
            <w:left w:val="none" w:sz="0" w:space="0" w:color="auto"/>
            <w:bottom w:val="none" w:sz="0" w:space="0" w:color="auto"/>
            <w:right w:val="none" w:sz="0" w:space="0" w:color="auto"/>
          </w:divBdr>
        </w:div>
        <w:div w:id="2104833867">
          <w:marLeft w:val="0"/>
          <w:marRight w:val="0"/>
          <w:marTop w:val="0"/>
          <w:marBottom w:val="0"/>
          <w:divBdr>
            <w:top w:val="none" w:sz="0" w:space="0" w:color="auto"/>
            <w:left w:val="none" w:sz="0" w:space="0" w:color="auto"/>
            <w:bottom w:val="none" w:sz="0" w:space="0" w:color="auto"/>
            <w:right w:val="none" w:sz="0" w:space="0" w:color="auto"/>
          </w:divBdr>
        </w:div>
      </w:divsChild>
    </w:div>
    <w:div w:id="173113143">
      <w:bodyDiv w:val="1"/>
      <w:marLeft w:val="0"/>
      <w:marRight w:val="0"/>
      <w:marTop w:val="0"/>
      <w:marBottom w:val="0"/>
      <w:divBdr>
        <w:top w:val="none" w:sz="0" w:space="0" w:color="auto"/>
        <w:left w:val="none" w:sz="0" w:space="0" w:color="auto"/>
        <w:bottom w:val="none" w:sz="0" w:space="0" w:color="auto"/>
        <w:right w:val="none" w:sz="0" w:space="0" w:color="auto"/>
      </w:divBdr>
      <w:divsChild>
        <w:div w:id="1563371967">
          <w:marLeft w:val="0"/>
          <w:marRight w:val="0"/>
          <w:marTop w:val="0"/>
          <w:marBottom w:val="0"/>
          <w:divBdr>
            <w:top w:val="none" w:sz="0" w:space="0" w:color="auto"/>
            <w:left w:val="none" w:sz="0" w:space="0" w:color="auto"/>
            <w:bottom w:val="none" w:sz="0" w:space="0" w:color="auto"/>
            <w:right w:val="none" w:sz="0" w:space="0" w:color="auto"/>
          </w:divBdr>
        </w:div>
      </w:divsChild>
    </w:div>
    <w:div w:id="191497708">
      <w:bodyDiv w:val="1"/>
      <w:marLeft w:val="0"/>
      <w:marRight w:val="0"/>
      <w:marTop w:val="0"/>
      <w:marBottom w:val="0"/>
      <w:divBdr>
        <w:top w:val="none" w:sz="0" w:space="0" w:color="auto"/>
        <w:left w:val="none" w:sz="0" w:space="0" w:color="auto"/>
        <w:bottom w:val="none" w:sz="0" w:space="0" w:color="auto"/>
        <w:right w:val="none" w:sz="0" w:space="0" w:color="auto"/>
      </w:divBdr>
      <w:divsChild>
        <w:div w:id="263194895">
          <w:marLeft w:val="0"/>
          <w:marRight w:val="0"/>
          <w:marTop w:val="0"/>
          <w:marBottom w:val="0"/>
          <w:divBdr>
            <w:top w:val="none" w:sz="0" w:space="0" w:color="auto"/>
            <w:left w:val="none" w:sz="0" w:space="0" w:color="auto"/>
            <w:bottom w:val="none" w:sz="0" w:space="0" w:color="auto"/>
            <w:right w:val="none" w:sz="0" w:space="0" w:color="auto"/>
          </w:divBdr>
        </w:div>
        <w:div w:id="782263105">
          <w:marLeft w:val="0"/>
          <w:marRight w:val="0"/>
          <w:marTop w:val="0"/>
          <w:marBottom w:val="0"/>
          <w:divBdr>
            <w:top w:val="none" w:sz="0" w:space="0" w:color="auto"/>
            <w:left w:val="none" w:sz="0" w:space="0" w:color="auto"/>
            <w:bottom w:val="none" w:sz="0" w:space="0" w:color="auto"/>
            <w:right w:val="none" w:sz="0" w:space="0" w:color="auto"/>
          </w:divBdr>
        </w:div>
        <w:div w:id="1242760843">
          <w:marLeft w:val="0"/>
          <w:marRight w:val="0"/>
          <w:marTop w:val="0"/>
          <w:marBottom w:val="0"/>
          <w:divBdr>
            <w:top w:val="none" w:sz="0" w:space="0" w:color="auto"/>
            <w:left w:val="none" w:sz="0" w:space="0" w:color="auto"/>
            <w:bottom w:val="none" w:sz="0" w:space="0" w:color="auto"/>
            <w:right w:val="none" w:sz="0" w:space="0" w:color="auto"/>
          </w:divBdr>
        </w:div>
      </w:divsChild>
    </w:div>
    <w:div w:id="207688823">
      <w:bodyDiv w:val="1"/>
      <w:marLeft w:val="0"/>
      <w:marRight w:val="0"/>
      <w:marTop w:val="0"/>
      <w:marBottom w:val="0"/>
      <w:divBdr>
        <w:top w:val="none" w:sz="0" w:space="0" w:color="auto"/>
        <w:left w:val="none" w:sz="0" w:space="0" w:color="auto"/>
        <w:bottom w:val="none" w:sz="0" w:space="0" w:color="auto"/>
        <w:right w:val="none" w:sz="0" w:space="0" w:color="auto"/>
      </w:divBdr>
    </w:div>
    <w:div w:id="325015026">
      <w:bodyDiv w:val="1"/>
      <w:marLeft w:val="0"/>
      <w:marRight w:val="0"/>
      <w:marTop w:val="0"/>
      <w:marBottom w:val="0"/>
      <w:divBdr>
        <w:top w:val="none" w:sz="0" w:space="0" w:color="auto"/>
        <w:left w:val="none" w:sz="0" w:space="0" w:color="auto"/>
        <w:bottom w:val="none" w:sz="0" w:space="0" w:color="auto"/>
        <w:right w:val="none" w:sz="0" w:space="0" w:color="auto"/>
      </w:divBdr>
    </w:div>
    <w:div w:id="396049802">
      <w:bodyDiv w:val="1"/>
      <w:marLeft w:val="0"/>
      <w:marRight w:val="0"/>
      <w:marTop w:val="0"/>
      <w:marBottom w:val="0"/>
      <w:divBdr>
        <w:top w:val="none" w:sz="0" w:space="0" w:color="auto"/>
        <w:left w:val="none" w:sz="0" w:space="0" w:color="auto"/>
        <w:bottom w:val="none" w:sz="0" w:space="0" w:color="auto"/>
        <w:right w:val="none" w:sz="0" w:space="0" w:color="auto"/>
      </w:divBdr>
      <w:divsChild>
        <w:div w:id="53704136">
          <w:marLeft w:val="0"/>
          <w:marRight w:val="0"/>
          <w:marTop w:val="0"/>
          <w:marBottom w:val="0"/>
          <w:divBdr>
            <w:top w:val="none" w:sz="0" w:space="0" w:color="auto"/>
            <w:left w:val="none" w:sz="0" w:space="0" w:color="auto"/>
            <w:bottom w:val="none" w:sz="0" w:space="0" w:color="auto"/>
            <w:right w:val="none" w:sz="0" w:space="0" w:color="auto"/>
          </w:divBdr>
        </w:div>
        <w:div w:id="279186698">
          <w:marLeft w:val="0"/>
          <w:marRight w:val="0"/>
          <w:marTop w:val="0"/>
          <w:marBottom w:val="0"/>
          <w:divBdr>
            <w:top w:val="none" w:sz="0" w:space="0" w:color="auto"/>
            <w:left w:val="none" w:sz="0" w:space="0" w:color="auto"/>
            <w:bottom w:val="none" w:sz="0" w:space="0" w:color="auto"/>
            <w:right w:val="none" w:sz="0" w:space="0" w:color="auto"/>
          </w:divBdr>
        </w:div>
        <w:div w:id="317540764">
          <w:marLeft w:val="0"/>
          <w:marRight w:val="0"/>
          <w:marTop w:val="0"/>
          <w:marBottom w:val="0"/>
          <w:divBdr>
            <w:top w:val="none" w:sz="0" w:space="0" w:color="auto"/>
            <w:left w:val="none" w:sz="0" w:space="0" w:color="auto"/>
            <w:bottom w:val="none" w:sz="0" w:space="0" w:color="auto"/>
            <w:right w:val="none" w:sz="0" w:space="0" w:color="auto"/>
          </w:divBdr>
        </w:div>
        <w:div w:id="510680552">
          <w:marLeft w:val="0"/>
          <w:marRight w:val="0"/>
          <w:marTop w:val="0"/>
          <w:marBottom w:val="0"/>
          <w:divBdr>
            <w:top w:val="none" w:sz="0" w:space="0" w:color="auto"/>
            <w:left w:val="none" w:sz="0" w:space="0" w:color="auto"/>
            <w:bottom w:val="none" w:sz="0" w:space="0" w:color="auto"/>
            <w:right w:val="none" w:sz="0" w:space="0" w:color="auto"/>
          </w:divBdr>
        </w:div>
        <w:div w:id="554046372">
          <w:marLeft w:val="0"/>
          <w:marRight w:val="0"/>
          <w:marTop w:val="0"/>
          <w:marBottom w:val="0"/>
          <w:divBdr>
            <w:top w:val="none" w:sz="0" w:space="0" w:color="auto"/>
            <w:left w:val="none" w:sz="0" w:space="0" w:color="auto"/>
            <w:bottom w:val="none" w:sz="0" w:space="0" w:color="auto"/>
            <w:right w:val="none" w:sz="0" w:space="0" w:color="auto"/>
          </w:divBdr>
        </w:div>
        <w:div w:id="612715972">
          <w:marLeft w:val="0"/>
          <w:marRight w:val="0"/>
          <w:marTop w:val="0"/>
          <w:marBottom w:val="0"/>
          <w:divBdr>
            <w:top w:val="none" w:sz="0" w:space="0" w:color="auto"/>
            <w:left w:val="none" w:sz="0" w:space="0" w:color="auto"/>
            <w:bottom w:val="none" w:sz="0" w:space="0" w:color="auto"/>
            <w:right w:val="none" w:sz="0" w:space="0" w:color="auto"/>
          </w:divBdr>
        </w:div>
        <w:div w:id="1061515914">
          <w:marLeft w:val="0"/>
          <w:marRight w:val="0"/>
          <w:marTop w:val="0"/>
          <w:marBottom w:val="0"/>
          <w:divBdr>
            <w:top w:val="none" w:sz="0" w:space="0" w:color="auto"/>
            <w:left w:val="none" w:sz="0" w:space="0" w:color="auto"/>
            <w:bottom w:val="none" w:sz="0" w:space="0" w:color="auto"/>
            <w:right w:val="none" w:sz="0" w:space="0" w:color="auto"/>
          </w:divBdr>
        </w:div>
        <w:div w:id="1096558827">
          <w:marLeft w:val="0"/>
          <w:marRight w:val="0"/>
          <w:marTop w:val="0"/>
          <w:marBottom w:val="0"/>
          <w:divBdr>
            <w:top w:val="none" w:sz="0" w:space="0" w:color="auto"/>
            <w:left w:val="none" w:sz="0" w:space="0" w:color="auto"/>
            <w:bottom w:val="none" w:sz="0" w:space="0" w:color="auto"/>
            <w:right w:val="none" w:sz="0" w:space="0" w:color="auto"/>
          </w:divBdr>
        </w:div>
        <w:div w:id="1184248755">
          <w:marLeft w:val="0"/>
          <w:marRight w:val="0"/>
          <w:marTop w:val="0"/>
          <w:marBottom w:val="0"/>
          <w:divBdr>
            <w:top w:val="none" w:sz="0" w:space="0" w:color="auto"/>
            <w:left w:val="none" w:sz="0" w:space="0" w:color="auto"/>
            <w:bottom w:val="none" w:sz="0" w:space="0" w:color="auto"/>
            <w:right w:val="none" w:sz="0" w:space="0" w:color="auto"/>
          </w:divBdr>
        </w:div>
        <w:div w:id="1565991584">
          <w:marLeft w:val="0"/>
          <w:marRight w:val="0"/>
          <w:marTop w:val="0"/>
          <w:marBottom w:val="0"/>
          <w:divBdr>
            <w:top w:val="none" w:sz="0" w:space="0" w:color="auto"/>
            <w:left w:val="none" w:sz="0" w:space="0" w:color="auto"/>
            <w:bottom w:val="none" w:sz="0" w:space="0" w:color="auto"/>
            <w:right w:val="none" w:sz="0" w:space="0" w:color="auto"/>
          </w:divBdr>
        </w:div>
        <w:div w:id="1566725015">
          <w:marLeft w:val="0"/>
          <w:marRight w:val="0"/>
          <w:marTop w:val="0"/>
          <w:marBottom w:val="0"/>
          <w:divBdr>
            <w:top w:val="none" w:sz="0" w:space="0" w:color="auto"/>
            <w:left w:val="none" w:sz="0" w:space="0" w:color="auto"/>
            <w:bottom w:val="none" w:sz="0" w:space="0" w:color="auto"/>
            <w:right w:val="none" w:sz="0" w:space="0" w:color="auto"/>
          </w:divBdr>
        </w:div>
        <w:div w:id="1672173578">
          <w:marLeft w:val="0"/>
          <w:marRight w:val="0"/>
          <w:marTop w:val="0"/>
          <w:marBottom w:val="0"/>
          <w:divBdr>
            <w:top w:val="none" w:sz="0" w:space="0" w:color="auto"/>
            <w:left w:val="none" w:sz="0" w:space="0" w:color="auto"/>
            <w:bottom w:val="none" w:sz="0" w:space="0" w:color="auto"/>
            <w:right w:val="none" w:sz="0" w:space="0" w:color="auto"/>
          </w:divBdr>
        </w:div>
        <w:div w:id="1696227809">
          <w:marLeft w:val="0"/>
          <w:marRight w:val="0"/>
          <w:marTop w:val="0"/>
          <w:marBottom w:val="0"/>
          <w:divBdr>
            <w:top w:val="none" w:sz="0" w:space="0" w:color="auto"/>
            <w:left w:val="none" w:sz="0" w:space="0" w:color="auto"/>
            <w:bottom w:val="none" w:sz="0" w:space="0" w:color="auto"/>
            <w:right w:val="none" w:sz="0" w:space="0" w:color="auto"/>
          </w:divBdr>
        </w:div>
        <w:div w:id="1705641725">
          <w:marLeft w:val="0"/>
          <w:marRight w:val="0"/>
          <w:marTop w:val="0"/>
          <w:marBottom w:val="0"/>
          <w:divBdr>
            <w:top w:val="none" w:sz="0" w:space="0" w:color="auto"/>
            <w:left w:val="none" w:sz="0" w:space="0" w:color="auto"/>
            <w:bottom w:val="none" w:sz="0" w:space="0" w:color="auto"/>
            <w:right w:val="none" w:sz="0" w:space="0" w:color="auto"/>
          </w:divBdr>
        </w:div>
      </w:divsChild>
    </w:div>
    <w:div w:id="632448107">
      <w:bodyDiv w:val="1"/>
      <w:marLeft w:val="0"/>
      <w:marRight w:val="0"/>
      <w:marTop w:val="0"/>
      <w:marBottom w:val="0"/>
      <w:divBdr>
        <w:top w:val="none" w:sz="0" w:space="0" w:color="auto"/>
        <w:left w:val="none" w:sz="0" w:space="0" w:color="auto"/>
        <w:bottom w:val="none" w:sz="0" w:space="0" w:color="auto"/>
        <w:right w:val="none" w:sz="0" w:space="0" w:color="auto"/>
      </w:divBdr>
      <w:divsChild>
        <w:div w:id="497770524">
          <w:marLeft w:val="0"/>
          <w:marRight w:val="0"/>
          <w:marTop w:val="0"/>
          <w:marBottom w:val="0"/>
          <w:divBdr>
            <w:top w:val="none" w:sz="0" w:space="0" w:color="auto"/>
            <w:left w:val="none" w:sz="0" w:space="0" w:color="auto"/>
            <w:bottom w:val="none" w:sz="0" w:space="0" w:color="auto"/>
            <w:right w:val="none" w:sz="0" w:space="0" w:color="auto"/>
          </w:divBdr>
        </w:div>
        <w:div w:id="633414429">
          <w:marLeft w:val="0"/>
          <w:marRight w:val="0"/>
          <w:marTop w:val="0"/>
          <w:marBottom w:val="0"/>
          <w:divBdr>
            <w:top w:val="none" w:sz="0" w:space="0" w:color="auto"/>
            <w:left w:val="none" w:sz="0" w:space="0" w:color="auto"/>
            <w:bottom w:val="none" w:sz="0" w:space="0" w:color="auto"/>
            <w:right w:val="none" w:sz="0" w:space="0" w:color="auto"/>
          </w:divBdr>
        </w:div>
        <w:div w:id="890382203">
          <w:marLeft w:val="0"/>
          <w:marRight w:val="0"/>
          <w:marTop w:val="0"/>
          <w:marBottom w:val="0"/>
          <w:divBdr>
            <w:top w:val="none" w:sz="0" w:space="0" w:color="auto"/>
            <w:left w:val="none" w:sz="0" w:space="0" w:color="auto"/>
            <w:bottom w:val="none" w:sz="0" w:space="0" w:color="auto"/>
            <w:right w:val="none" w:sz="0" w:space="0" w:color="auto"/>
          </w:divBdr>
        </w:div>
        <w:div w:id="976033044">
          <w:marLeft w:val="0"/>
          <w:marRight w:val="0"/>
          <w:marTop w:val="0"/>
          <w:marBottom w:val="0"/>
          <w:divBdr>
            <w:top w:val="none" w:sz="0" w:space="0" w:color="auto"/>
            <w:left w:val="none" w:sz="0" w:space="0" w:color="auto"/>
            <w:bottom w:val="none" w:sz="0" w:space="0" w:color="auto"/>
            <w:right w:val="none" w:sz="0" w:space="0" w:color="auto"/>
          </w:divBdr>
        </w:div>
      </w:divsChild>
    </w:div>
    <w:div w:id="1153907609">
      <w:bodyDiv w:val="1"/>
      <w:marLeft w:val="0"/>
      <w:marRight w:val="0"/>
      <w:marTop w:val="0"/>
      <w:marBottom w:val="0"/>
      <w:divBdr>
        <w:top w:val="none" w:sz="0" w:space="0" w:color="auto"/>
        <w:left w:val="none" w:sz="0" w:space="0" w:color="auto"/>
        <w:bottom w:val="none" w:sz="0" w:space="0" w:color="auto"/>
        <w:right w:val="none" w:sz="0" w:space="0" w:color="auto"/>
      </w:divBdr>
      <w:divsChild>
        <w:div w:id="1225290365">
          <w:marLeft w:val="0"/>
          <w:marRight w:val="0"/>
          <w:marTop w:val="0"/>
          <w:marBottom w:val="0"/>
          <w:divBdr>
            <w:top w:val="none" w:sz="0" w:space="0" w:color="auto"/>
            <w:left w:val="none" w:sz="0" w:space="0" w:color="auto"/>
            <w:bottom w:val="none" w:sz="0" w:space="0" w:color="auto"/>
            <w:right w:val="none" w:sz="0" w:space="0" w:color="auto"/>
          </w:divBdr>
          <w:divsChild>
            <w:div w:id="72894637">
              <w:marLeft w:val="0"/>
              <w:marRight w:val="0"/>
              <w:marTop w:val="0"/>
              <w:marBottom w:val="0"/>
              <w:divBdr>
                <w:top w:val="none" w:sz="0" w:space="0" w:color="auto"/>
                <w:left w:val="none" w:sz="0" w:space="0" w:color="auto"/>
                <w:bottom w:val="none" w:sz="0" w:space="0" w:color="auto"/>
                <w:right w:val="none" w:sz="0" w:space="0" w:color="auto"/>
              </w:divBdr>
            </w:div>
            <w:div w:id="148451365">
              <w:marLeft w:val="0"/>
              <w:marRight w:val="0"/>
              <w:marTop w:val="0"/>
              <w:marBottom w:val="0"/>
              <w:divBdr>
                <w:top w:val="none" w:sz="0" w:space="0" w:color="auto"/>
                <w:left w:val="none" w:sz="0" w:space="0" w:color="auto"/>
                <w:bottom w:val="none" w:sz="0" w:space="0" w:color="auto"/>
                <w:right w:val="none" w:sz="0" w:space="0" w:color="auto"/>
              </w:divBdr>
            </w:div>
            <w:div w:id="367489893">
              <w:marLeft w:val="0"/>
              <w:marRight w:val="0"/>
              <w:marTop w:val="0"/>
              <w:marBottom w:val="0"/>
              <w:divBdr>
                <w:top w:val="none" w:sz="0" w:space="0" w:color="auto"/>
                <w:left w:val="none" w:sz="0" w:space="0" w:color="auto"/>
                <w:bottom w:val="none" w:sz="0" w:space="0" w:color="auto"/>
                <w:right w:val="none" w:sz="0" w:space="0" w:color="auto"/>
              </w:divBdr>
            </w:div>
            <w:div w:id="395054961">
              <w:marLeft w:val="0"/>
              <w:marRight w:val="0"/>
              <w:marTop w:val="0"/>
              <w:marBottom w:val="0"/>
              <w:divBdr>
                <w:top w:val="none" w:sz="0" w:space="0" w:color="auto"/>
                <w:left w:val="none" w:sz="0" w:space="0" w:color="auto"/>
                <w:bottom w:val="none" w:sz="0" w:space="0" w:color="auto"/>
                <w:right w:val="none" w:sz="0" w:space="0" w:color="auto"/>
              </w:divBdr>
            </w:div>
            <w:div w:id="397092977">
              <w:marLeft w:val="0"/>
              <w:marRight w:val="0"/>
              <w:marTop w:val="0"/>
              <w:marBottom w:val="0"/>
              <w:divBdr>
                <w:top w:val="none" w:sz="0" w:space="0" w:color="auto"/>
                <w:left w:val="none" w:sz="0" w:space="0" w:color="auto"/>
                <w:bottom w:val="none" w:sz="0" w:space="0" w:color="auto"/>
                <w:right w:val="none" w:sz="0" w:space="0" w:color="auto"/>
              </w:divBdr>
            </w:div>
            <w:div w:id="467355498">
              <w:marLeft w:val="0"/>
              <w:marRight w:val="0"/>
              <w:marTop w:val="0"/>
              <w:marBottom w:val="0"/>
              <w:divBdr>
                <w:top w:val="none" w:sz="0" w:space="0" w:color="auto"/>
                <w:left w:val="none" w:sz="0" w:space="0" w:color="auto"/>
                <w:bottom w:val="none" w:sz="0" w:space="0" w:color="auto"/>
                <w:right w:val="none" w:sz="0" w:space="0" w:color="auto"/>
              </w:divBdr>
            </w:div>
            <w:div w:id="970207758">
              <w:marLeft w:val="0"/>
              <w:marRight w:val="0"/>
              <w:marTop w:val="0"/>
              <w:marBottom w:val="0"/>
              <w:divBdr>
                <w:top w:val="none" w:sz="0" w:space="0" w:color="auto"/>
                <w:left w:val="none" w:sz="0" w:space="0" w:color="auto"/>
                <w:bottom w:val="none" w:sz="0" w:space="0" w:color="auto"/>
                <w:right w:val="none" w:sz="0" w:space="0" w:color="auto"/>
              </w:divBdr>
            </w:div>
            <w:div w:id="1196044345">
              <w:marLeft w:val="0"/>
              <w:marRight w:val="0"/>
              <w:marTop w:val="0"/>
              <w:marBottom w:val="0"/>
              <w:divBdr>
                <w:top w:val="none" w:sz="0" w:space="0" w:color="auto"/>
                <w:left w:val="none" w:sz="0" w:space="0" w:color="auto"/>
                <w:bottom w:val="none" w:sz="0" w:space="0" w:color="auto"/>
                <w:right w:val="none" w:sz="0" w:space="0" w:color="auto"/>
              </w:divBdr>
            </w:div>
            <w:div w:id="1388533745">
              <w:marLeft w:val="0"/>
              <w:marRight w:val="0"/>
              <w:marTop w:val="0"/>
              <w:marBottom w:val="0"/>
              <w:divBdr>
                <w:top w:val="none" w:sz="0" w:space="0" w:color="auto"/>
                <w:left w:val="none" w:sz="0" w:space="0" w:color="auto"/>
                <w:bottom w:val="none" w:sz="0" w:space="0" w:color="auto"/>
                <w:right w:val="none" w:sz="0" w:space="0" w:color="auto"/>
              </w:divBdr>
            </w:div>
            <w:div w:id="1763183117">
              <w:marLeft w:val="0"/>
              <w:marRight w:val="0"/>
              <w:marTop w:val="0"/>
              <w:marBottom w:val="0"/>
              <w:divBdr>
                <w:top w:val="none" w:sz="0" w:space="0" w:color="auto"/>
                <w:left w:val="none" w:sz="0" w:space="0" w:color="auto"/>
                <w:bottom w:val="none" w:sz="0" w:space="0" w:color="auto"/>
                <w:right w:val="none" w:sz="0" w:space="0" w:color="auto"/>
              </w:divBdr>
            </w:div>
            <w:div w:id="1809396283">
              <w:marLeft w:val="0"/>
              <w:marRight w:val="0"/>
              <w:marTop w:val="0"/>
              <w:marBottom w:val="0"/>
              <w:divBdr>
                <w:top w:val="none" w:sz="0" w:space="0" w:color="auto"/>
                <w:left w:val="none" w:sz="0" w:space="0" w:color="auto"/>
                <w:bottom w:val="none" w:sz="0" w:space="0" w:color="auto"/>
                <w:right w:val="none" w:sz="0" w:space="0" w:color="auto"/>
              </w:divBdr>
            </w:div>
            <w:div w:id="19296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2925">
      <w:bodyDiv w:val="1"/>
      <w:marLeft w:val="0"/>
      <w:marRight w:val="0"/>
      <w:marTop w:val="0"/>
      <w:marBottom w:val="0"/>
      <w:divBdr>
        <w:top w:val="none" w:sz="0" w:space="0" w:color="auto"/>
        <w:left w:val="none" w:sz="0" w:space="0" w:color="auto"/>
        <w:bottom w:val="none" w:sz="0" w:space="0" w:color="auto"/>
        <w:right w:val="none" w:sz="0" w:space="0" w:color="auto"/>
      </w:divBdr>
      <w:divsChild>
        <w:div w:id="142430713">
          <w:marLeft w:val="0"/>
          <w:marRight w:val="0"/>
          <w:marTop w:val="0"/>
          <w:marBottom w:val="0"/>
          <w:divBdr>
            <w:top w:val="none" w:sz="0" w:space="0" w:color="auto"/>
            <w:left w:val="none" w:sz="0" w:space="0" w:color="auto"/>
            <w:bottom w:val="none" w:sz="0" w:space="0" w:color="auto"/>
            <w:right w:val="none" w:sz="0" w:space="0" w:color="auto"/>
          </w:divBdr>
        </w:div>
      </w:divsChild>
    </w:div>
    <w:div w:id="1396852481">
      <w:bodyDiv w:val="1"/>
      <w:marLeft w:val="0"/>
      <w:marRight w:val="0"/>
      <w:marTop w:val="0"/>
      <w:marBottom w:val="0"/>
      <w:divBdr>
        <w:top w:val="none" w:sz="0" w:space="0" w:color="auto"/>
        <w:left w:val="none" w:sz="0" w:space="0" w:color="auto"/>
        <w:bottom w:val="none" w:sz="0" w:space="0" w:color="auto"/>
        <w:right w:val="none" w:sz="0" w:space="0" w:color="auto"/>
      </w:divBdr>
    </w:div>
    <w:div w:id="1670448135">
      <w:bodyDiv w:val="1"/>
      <w:marLeft w:val="0"/>
      <w:marRight w:val="0"/>
      <w:marTop w:val="0"/>
      <w:marBottom w:val="0"/>
      <w:divBdr>
        <w:top w:val="none" w:sz="0" w:space="0" w:color="auto"/>
        <w:left w:val="none" w:sz="0" w:space="0" w:color="auto"/>
        <w:bottom w:val="none" w:sz="0" w:space="0" w:color="auto"/>
        <w:right w:val="none" w:sz="0" w:space="0" w:color="auto"/>
      </w:divBdr>
    </w:div>
    <w:div w:id="1946421484">
      <w:bodyDiv w:val="1"/>
      <w:marLeft w:val="0"/>
      <w:marRight w:val="0"/>
      <w:marTop w:val="0"/>
      <w:marBottom w:val="0"/>
      <w:divBdr>
        <w:top w:val="none" w:sz="0" w:space="0" w:color="auto"/>
        <w:left w:val="none" w:sz="0" w:space="0" w:color="auto"/>
        <w:bottom w:val="none" w:sz="0" w:space="0" w:color="auto"/>
        <w:right w:val="none" w:sz="0" w:space="0" w:color="auto"/>
      </w:divBdr>
    </w:div>
    <w:div w:id="198836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phorismen.de/autoren/person/254/Berthold+Auerbach" TargetMode="External"/><Relationship Id="rId26" Type="http://schemas.openxmlformats.org/officeDocument/2006/relationships/hyperlink" Target="http://de.pons.com/%C3%BCbersetzung/deutsch-englisch/Das" TargetMode="External"/><Relationship Id="rId39" Type="http://schemas.openxmlformats.org/officeDocument/2006/relationships/hyperlink" Target="http://de.pons.com/%C3%BCbersetzung/deutsch-englisch/von" TargetMode="External"/><Relationship Id="rId21" Type="http://schemas.openxmlformats.org/officeDocument/2006/relationships/diagramQuickStyle" Target="diagrams/quickStyle1.xml"/><Relationship Id="rId34" Type="http://schemas.openxmlformats.org/officeDocument/2006/relationships/hyperlink" Target="http://de.pons.com/%C3%BCbersetzung/deutsch-englisch/ist" TargetMode="External"/><Relationship Id="rId42" Type="http://schemas.openxmlformats.org/officeDocument/2006/relationships/hyperlink" Target="http://de.pons.com/%C3%BCbersetzung/deutsch-englisch/vermindern" TargetMode="External"/><Relationship Id="rId47" Type="http://schemas.openxmlformats.org/officeDocument/2006/relationships/hyperlink" Target="http://de.pons.com/%C3%BCbersetzung/deutsch-englisch/zu" TargetMode="External"/><Relationship Id="rId50" Type="http://schemas.openxmlformats.org/officeDocument/2006/relationships/hyperlink" Target="http://de.pons.com/%C3%BCbersetzung/deutsch-englisch/Langeweile" TargetMode="External"/><Relationship Id="rId55" Type="http://schemas.openxmlformats.org/officeDocument/2006/relationships/hyperlink" Target="http://de.pons.com/%C3%BCbersetzung/deutsch-englisch/ist" TargetMode="External"/><Relationship Id="rId63" Type="http://schemas.openxmlformats.org/officeDocument/2006/relationships/hyperlink" Target="http://de.pons.com/%C3%BCbersetzung/deutsch-englisch/worden" TargetMode="External"/><Relationship Id="rId68" Type="http://schemas.openxmlformats.org/officeDocument/2006/relationships/hyperlink" Target="http://de.pons.com/%C3%BCbersetzung/deutsch-englisch/identifiziert" TargetMode="External"/><Relationship Id="rId76" Type="http://schemas.openxmlformats.org/officeDocument/2006/relationships/chart" Target="charts/chart1.xml"/><Relationship Id="rId84" Type="http://schemas.openxmlformats.org/officeDocument/2006/relationships/image" Target="media/image12.jpeg"/><Relationship Id="rId89"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yperlink" Target="http://de.pons.com/%C3%BCbersetzung/deutsch-englisch/niedrigste"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de.pons.com/%C3%BCbersetzung/deutsch-englisch/einem" TargetMode="External"/><Relationship Id="rId11" Type="http://schemas.openxmlformats.org/officeDocument/2006/relationships/image" Target="http://www.baby-und-familie.de/multimedia/290/192/27/112715825169.jpg" TargetMode="External"/><Relationship Id="rId24" Type="http://schemas.openxmlformats.org/officeDocument/2006/relationships/image" Target="media/image4.png"/><Relationship Id="rId32" Type="http://schemas.openxmlformats.org/officeDocument/2006/relationships/hyperlink" Target="http://de.pons.com/%C3%BCbersetzung/deutsch-englisch/der" TargetMode="External"/><Relationship Id="rId37" Type="http://schemas.openxmlformats.org/officeDocument/2006/relationships/hyperlink" Target="http://de.pons.com/%C3%BCbersetzung/deutsch-englisch/die" TargetMode="External"/><Relationship Id="rId40" Type="http://schemas.openxmlformats.org/officeDocument/2006/relationships/hyperlink" Target="http://de.pons.com/%C3%BCbersetzung/deutsch-englisch/Sachen" TargetMode="External"/><Relationship Id="rId45" Type="http://schemas.openxmlformats.org/officeDocument/2006/relationships/hyperlink" Target="http://de.pons.com/%C3%BCbersetzung/deutsch-englisch/leicht" TargetMode="External"/><Relationship Id="rId53" Type="http://schemas.openxmlformats.org/officeDocument/2006/relationships/hyperlink" Target="http://de.pons.com/%C3%BCbersetzung/deutsch-englisch/Die" TargetMode="External"/><Relationship Id="rId58" Type="http://schemas.openxmlformats.org/officeDocument/2006/relationships/hyperlink" Target="http://de.pons.com/%C3%BCbersetzung/deutsch-englisch/sowohl" TargetMode="External"/><Relationship Id="rId66" Type="http://schemas.openxmlformats.org/officeDocument/2006/relationships/hyperlink" Target="http://de.pons.com/%C3%BCbersetzung/deutsch-englisch/mehr" TargetMode="External"/><Relationship Id="rId74" Type="http://schemas.openxmlformats.org/officeDocument/2006/relationships/hyperlink" Target="http://de.pons.com/%C3%BCbersetzung/deutsch-englisch/zu" TargetMode="External"/><Relationship Id="rId79" Type="http://schemas.openxmlformats.org/officeDocument/2006/relationships/image" Target="media/image7.jpeg"/><Relationship Id="rId87" Type="http://schemas.openxmlformats.org/officeDocument/2006/relationships/image" Target="media/image15.jpeg"/><Relationship Id="rId5" Type="http://schemas.openxmlformats.org/officeDocument/2006/relationships/settings" Target="settings.xml"/><Relationship Id="rId61" Type="http://schemas.openxmlformats.org/officeDocument/2006/relationships/hyperlink" Target="http://de.pons.com/%C3%BCbersetzung/deutsch-englisch/auch" TargetMode="External"/><Relationship Id="rId82" Type="http://schemas.openxmlformats.org/officeDocument/2006/relationships/image" Target="media/image10.jpeg"/><Relationship Id="rId90" Type="http://schemas.openxmlformats.org/officeDocument/2006/relationships/image" Target="media/image18.jpeg"/><Relationship Id="rId95"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hyperlink" Target="http://de.pons.com/%C3%BCbersetzung/deutsch-englisch/Starten" TargetMode="External"/><Relationship Id="rId30" Type="http://schemas.openxmlformats.org/officeDocument/2006/relationships/hyperlink" Target="http://de.pons.com/%C3%BCbersetzung/deutsch-englisch/altersspezifischen" TargetMode="External"/><Relationship Id="rId35" Type="http://schemas.openxmlformats.org/officeDocument/2006/relationships/hyperlink" Target="http://de.pons.com/%C3%BCbersetzung/deutsch-englisch/eabsichtigt" TargetMode="External"/><Relationship Id="rId43" Type="http://schemas.openxmlformats.org/officeDocument/2006/relationships/hyperlink" Target="http://de.pons.com/%C3%BCbersetzung/deutsch-englisch/die" TargetMode="External"/><Relationship Id="rId48" Type="http://schemas.openxmlformats.org/officeDocument/2006/relationships/hyperlink" Target="http://de.pons.com/%C3%BCbersetzung/deutsch-englisch/schwierig" TargetMode="External"/><Relationship Id="rId56" Type="http://schemas.openxmlformats.org/officeDocument/2006/relationships/hyperlink" Target="http://de.pons.com/%C3%BCbersetzung/deutsch-englisch/abgeschlossen" TargetMode="External"/><Relationship Id="rId64" Type="http://schemas.openxmlformats.org/officeDocument/2006/relationships/hyperlink" Target="http://de.pons.com/%C3%BCbersetzung/deutsch-englisch/sind" TargetMode="External"/><Relationship Id="rId69" Type="http://schemas.openxmlformats.org/officeDocument/2006/relationships/hyperlink" Target="http://de.pons.com/%C3%BCbersetzung/deutsch-englisch/wird" TargetMode="External"/><Relationship Id="rId77"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hyperlink" Target="http://de.pons.com/%C3%BCbersetzung/deutsch-englisch/oder" TargetMode="External"/><Relationship Id="rId72" Type="http://schemas.openxmlformats.org/officeDocument/2006/relationships/hyperlink" Target="http://de.pons.com/%C3%BCbersetzung/deutsch-englisch/verwendet" TargetMode="External"/><Relationship Id="rId80" Type="http://schemas.openxmlformats.org/officeDocument/2006/relationships/image" Target="media/image8.jpeg"/><Relationship Id="rId85" Type="http://schemas.openxmlformats.org/officeDocument/2006/relationships/image" Target="media/image13.jpe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phorismen.de/zitat/11599" TargetMode="External"/><Relationship Id="rId25" Type="http://schemas.openxmlformats.org/officeDocument/2006/relationships/image" Target="media/image5.png"/><Relationship Id="rId33" Type="http://schemas.openxmlformats.org/officeDocument/2006/relationships/hyperlink" Target="http://de.pons.com/%C3%BCbersetzung/deutsch-englisch/Schwierigkeit" TargetMode="External"/><Relationship Id="rId38" Type="http://schemas.openxmlformats.org/officeDocument/2006/relationships/hyperlink" Target="http://de.pons.com/%C3%BCbersetzung/deutsch-englisch/Anzahl" TargetMode="External"/><Relationship Id="rId46" Type="http://schemas.openxmlformats.org/officeDocument/2006/relationships/hyperlink" Target="http://de.pons.com/%C3%BCbersetzung/deutsch-englisch/oder" TargetMode="External"/><Relationship Id="rId59" Type="http://schemas.openxmlformats.org/officeDocument/2006/relationships/hyperlink" Target="http://de.pons.com/%C3%BCbersetzung/deutsch-englisch/ein" TargetMode="External"/><Relationship Id="rId67" Type="http://schemas.openxmlformats.org/officeDocument/2006/relationships/hyperlink" Target="http://de.pons.com/%C3%BCbersetzung/deutsch-englisch/als" TargetMode="External"/><Relationship Id="rId20" Type="http://schemas.openxmlformats.org/officeDocument/2006/relationships/diagramLayout" Target="diagrams/layout1.xml"/><Relationship Id="rId41" Type="http://schemas.openxmlformats.org/officeDocument/2006/relationships/hyperlink" Target="http://de.pons.com/%C3%BCbersetzung/deutsch-englisch/zu" TargetMode="External"/><Relationship Id="rId54" Type="http://schemas.openxmlformats.org/officeDocument/2006/relationships/hyperlink" Target="http://de.pons.com/%C3%BCbersetzung/deutsch-englisch/Bewertung" TargetMode="External"/><Relationship Id="rId62" Type="http://schemas.openxmlformats.org/officeDocument/2006/relationships/hyperlink" Target="http://de.pons.com/%C3%BCbersetzung/deutsch-englisch/eine" TargetMode="External"/><Relationship Id="rId70" Type="http://schemas.openxmlformats.org/officeDocument/2006/relationships/hyperlink" Target="http://de.pons.com/%C3%BCbersetzung/deutsch-englisch/wird" TargetMode="External"/><Relationship Id="rId75" Type="http://schemas.openxmlformats.org/officeDocument/2006/relationships/hyperlink" Target="http://de.pons.com/%C3%BCbersetzung/deutsch-englisch/sch%C3%A4tzen" TargetMode="External"/><Relationship Id="rId83" Type="http://schemas.openxmlformats.org/officeDocument/2006/relationships/image" Target="media/image11.jpeg"/><Relationship Id="rId88" Type="http://schemas.openxmlformats.org/officeDocument/2006/relationships/image" Target="media/image16.jpeg"/><Relationship Id="rId9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hyperlink" Target="http://de.pons.com/%C3%BCbersetzung/deutsch-englisch/an" TargetMode="External"/><Relationship Id="rId36" Type="http://schemas.openxmlformats.org/officeDocument/2006/relationships/hyperlink" Target="http://de.pons.com/%C3%BCbersetzung/deutsch-englisch/um" TargetMode="External"/><Relationship Id="rId49" Type="http://schemas.openxmlformats.org/officeDocument/2006/relationships/hyperlink" Target="http://de.pons.com/%C3%BCbersetzung/deutsch-englisch/sind" TargetMode="External"/><Relationship Id="rId57" Type="http://schemas.openxmlformats.org/officeDocument/2006/relationships/hyperlink" Target="http://de.pons.com/%C3%BCbersetzung/deutsch-englisch/sobald" TargetMode="External"/><Relationship Id="rId10" Type="http://schemas.openxmlformats.org/officeDocument/2006/relationships/image" Target="media/image2.jpeg"/><Relationship Id="rId31" Type="http://schemas.openxmlformats.org/officeDocument/2006/relationships/hyperlink" Target="http://de.pons.com/%C3%BCbersetzung/deutsch-englisch/Nivea" TargetMode="External"/><Relationship Id="rId44" Type="http://schemas.openxmlformats.org/officeDocument/2006/relationships/hyperlink" Target="http://de.pons.com/%C3%BCbersetzung/deutsch-englisch/zu" TargetMode="External"/><Relationship Id="rId52" Type="http://schemas.openxmlformats.org/officeDocument/2006/relationships/hyperlink" Target="http://de.pons.com/%C3%BCbersetzung/deutsch-englisch/Frustration" TargetMode="External"/><Relationship Id="rId60" Type="http://schemas.openxmlformats.org/officeDocument/2006/relationships/hyperlink" Target="http://de.pons.com/%C3%BCbersetzung/deutsch-englisch/als" TargetMode="External"/><Relationship Id="rId65" Type="http://schemas.openxmlformats.org/officeDocument/2006/relationships/hyperlink" Target="http://de.pons.com/%C3%BCbersetzung/deutsch-englisch/Wenn" TargetMode="External"/><Relationship Id="rId73" Type="http://schemas.openxmlformats.org/officeDocument/2006/relationships/hyperlink" Target="http://de.pons.com/%C3%BCbersetzung/deutsch-englisch/um" TargetMode="Externa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Eintrittsalter</a:t>
            </a:r>
          </a:p>
        </c:rich>
      </c:tx>
      <c:overlay val="0"/>
    </c:title>
    <c:autoTitleDeleted val="0"/>
    <c:plotArea>
      <c:layout/>
      <c:pieChart>
        <c:varyColors val="1"/>
        <c:ser>
          <c:idx val="0"/>
          <c:order val="0"/>
          <c:tx>
            <c:strRef>
              <c:f>Tabelle1!$B$1</c:f>
              <c:strCache>
                <c:ptCount val="1"/>
                <c:pt idx="0">
                  <c:v>Verkauf</c:v>
                </c:pt>
              </c:strCache>
            </c:strRef>
          </c:tx>
          <c:cat>
            <c:strRef>
              <c:f>Tabelle1!$A$2:$A$4</c:f>
              <c:strCache>
                <c:ptCount val="3"/>
                <c:pt idx="0">
                  <c:v>zwischen 2,0 - 2,4 Jahren </c:v>
                </c:pt>
                <c:pt idx="1">
                  <c:v>zwischen 2,9-3 Jahren</c:v>
                </c:pt>
                <c:pt idx="2">
                  <c:v>über 3 Jahre </c:v>
                </c:pt>
              </c:strCache>
            </c:strRef>
          </c:cat>
          <c:val>
            <c:numRef>
              <c:f>Tabelle1!$B$2:$B$4</c:f>
              <c:numCache>
                <c:formatCode>General</c:formatCode>
                <c:ptCount val="3"/>
                <c:pt idx="0">
                  <c:v>2</c:v>
                </c:pt>
                <c:pt idx="1">
                  <c:v>4</c:v>
                </c:pt>
                <c:pt idx="2">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barChart>
        <c:barDir val="col"/>
        <c:grouping val="clustered"/>
        <c:varyColors val="0"/>
        <c:ser>
          <c:idx val="0"/>
          <c:order val="0"/>
          <c:tx>
            <c:strRef>
              <c:f>Tabelle1!$B$1</c:f>
              <c:strCache>
                <c:ptCount val="1"/>
                <c:pt idx="0">
                  <c:v>PPVT-4 RW</c:v>
                </c:pt>
              </c:strCache>
            </c:strRef>
          </c:tx>
          <c:invertIfNegative val="0"/>
          <c:dPt>
            <c:idx val="0"/>
            <c:invertIfNegative val="0"/>
            <c:bubble3D val="0"/>
            <c:spPr>
              <a:solidFill>
                <a:schemeClr val="tx2">
                  <a:lumMod val="60000"/>
                  <a:lumOff val="40000"/>
                </a:schemeClr>
              </a:solidFill>
              <a:ln>
                <a:solidFill>
                  <a:schemeClr val="accent1"/>
                </a:solidFill>
              </a:ln>
            </c:spPr>
          </c:dPt>
          <c:dPt>
            <c:idx val="1"/>
            <c:invertIfNegative val="0"/>
            <c:bubble3D val="0"/>
            <c:spPr>
              <a:solidFill>
                <a:schemeClr val="tx2">
                  <a:lumMod val="60000"/>
                  <a:lumOff val="40000"/>
                </a:schemeClr>
              </a:solidFill>
            </c:spPr>
          </c:dPt>
          <c:dPt>
            <c:idx val="2"/>
            <c:invertIfNegative val="0"/>
            <c:bubble3D val="0"/>
            <c:spPr>
              <a:solidFill>
                <a:schemeClr val="accent2">
                  <a:lumMod val="75000"/>
                </a:schemeClr>
              </a:solidFill>
            </c:spPr>
          </c:dPt>
          <c:dPt>
            <c:idx val="3"/>
            <c:invertIfNegative val="0"/>
            <c:bubble3D val="0"/>
            <c:spPr>
              <a:solidFill>
                <a:schemeClr val="accent2">
                  <a:lumMod val="75000"/>
                </a:schemeClr>
              </a:solidFill>
            </c:spPr>
          </c:dPt>
          <c:dPt>
            <c:idx val="4"/>
            <c:invertIfNegative val="0"/>
            <c:bubble3D val="0"/>
            <c:spPr>
              <a:solidFill>
                <a:schemeClr val="accent2">
                  <a:lumMod val="75000"/>
                </a:schemeClr>
              </a:solidFill>
            </c:spPr>
          </c:dPt>
          <c:dPt>
            <c:idx val="5"/>
            <c:invertIfNegative val="0"/>
            <c:bubble3D val="0"/>
            <c:spPr>
              <a:solidFill>
                <a:schemeClr val="accent2">
                  <a:lumMod val="75000"/>
                </a:schemeClr>
              </a:solidFill>
            </c:spPr>
          </c:dPt>
          <c:cat>
            <c:strRef>
              <c:f>Tabelle1!$A$2:$A$9</c:f>
              <c:strCache>
                <c:ptCount val="8"/>
                <c:pt idx="0">
                  <c:v>Kind F</c:v>
                </c:pt>
                <c:pt idx="1">
                  <c:v>Kind D</c:v>
                </c:pt>
                <c:pt idx="2">
                  <c:v>Kind A</c:v>
                </c:pt>
                <c:pt idx="3">
                  <c:v>Kind G</c:v>
                </c:pt>
                <c:pt idx="4">
                  <c:v>Kind H</c:v>
                </c:pt>
                <c:pt idx="5">
                  <c:v>Kind B</c:v>
                </c:pt>
                <c:pt idx="6">
                  <c:v>Kind C</c:v>
                </c:pt>
                <c:pt idx="7">
                  <c:v>Kind E</c:v>
                </c:pt>
              </c:strCache>
            </c:strRef>
          </c:cat>
          <c:val>
            <c:numRef>
              <c:f>Tabelle1!$B$2:$B$9</c:f>
              <c:numCache>
                <c:formatCode>General</c:formatCode>
                <c:ptCount val="8"/>
                <c:pt idx="0">
                  <c:v>59</c:v>
                </c:pt>
                <c:pt idx="1">
                  <c:v>57</c:v>
                </c:pt>
                <c:pt idx="2">
                  <c:v>59</c:v>
                </c:pt>
                <c:pt idx="3">
                  <c:v>43</c:v>
                </c:pt>
                <c:pt idx="4">
                  <c:v>39</c:v>
                </c:pt>
                <c:pt idx="5">
                  <c:v>56</c:v>
                </c:pt>
                <c:pt idx="6">
                  <c:v>38</c:v>
                </c:pt>
                <c:pt idx="7">
                  <c:v>34</c:v>
                </c:pt>
              </c:numCache>
            </c:numRef>
          </c:val>
        </c:ser>
        <c:dLbls>
          <c:showLegendKey val="0"/>
          <c:showVal val="0"/>
          <c:showCatName val="0"/>
          <c:showSerName val="0"/>
          <c:showPercent val="0"/>
          <c:showBubbleSize val="0"/>
        </c:dLbls>
        <c:gapWidth val="150"/>
        <c:axId val="119093120"/>
        <c:axId val="119094656"/>
      </c:barChart>
      <c:catAx>
        <c:axId val="119093120"/>
        <c:scaling>
          <c:orientation val="minMax"/>
        </c:scaling>
        <c:delete val="0"/>
        <c:axPos val="b"/>
        <c:majorTickMark val="out"/>
        <c:minorTickMark val="none"/>
        <c:tickLblPos val="nextTo"/>
        <c:crossAx val="119094656"/>
        <c:crosses val="autoZero"/>
        <c:auto val="1"/>
        <c:lblAlgn val="ctr"/>
        <c:lblOffset val="100"/>
        <c:noMultiLvlLbl val="0"/>
      </c:catAx>
      <c:valAx>
        <c:axId val="119094656"/>
        <c:scaling>
          <c:orientation val="minMax"/>
        </c:scaling>
        <c:delete val="0"/>
        <c:axPos val="l"/>
        <c:majorGridlines/>
        <c:numFmt formatCode="General" sourceLinked="1"/>
        <c:majorTickMark val="out"/>
        <c:minorTickMark val="none"/>
        <c:tickLblPos val="nextTo"/>
        <c:crossAx val="1190931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A51F5D-615D-4465-A1C1-EC509A372695}"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de-DE"/>
        </a:p>
      </dgm:t>
    </dgm:pt>
    <dgm:pt modelId="{A6FF1B79-7FB4-4170-B835-B14F20BAE67C}">
      <dgm:prSet phldrT="[Text]" custT="1"/>
      <dgm:spPr/>
      <dgm:t>
        <a:bodyPr/>
        <a:lstStyle/>
        <a:p>
          <a:r>
            <a:rPr lang="de-DE" sz="1800"/>
            <a:t>Spracherwerbskriterien</a:t>
          </a:r>
        </a:p>
      </dgm:t>
    </dgm:pt>
    <dgm:pt modelId="{B27634C3-44E0-4996-8090-437B37333E2B}" type="parTrans" cxnId="{F072AB86-D77F-4E9B-8ED7-962F9C7BFD5B}">
      <dgm:prSet/>
      <dgm:spPr/>
      <dgm:t>
        <a:bodyPr/>
        <a:lstStyle/>
        <a:p>
          <a:endParaRPr lang="de-DE"/>
        </a:p>
      </dgm:t>
    </dgm:pt>
    <dgm:pt modelId="{EDE9E83D-1B00-48FF-AEB4-27FE43C7FEAF}" type="sibTrans" cxnId="{F072AB86-D77F-4E9B-8ED7-962F9C7BFD5B}">
      <dgm:prSet/>
      <dgm:spPr/>
      <dgm:t>
        <a:bodyPr/>
        <a:lstStyle/>
        <a:p>
          <a:endParaRPr lang="de-DE"/>
        </a:p>
      </dgm:t>
    </dgm:pt>
    <dgm:pt modelId="{87032039-58A7-4D89-9774-3A3B289AC502}">
      <dgm:prSet phldrT="[Text]" custT="1"/>
      <dgm:spPr/>
      <dgm:t>
        <a:bodyPr/>
        <a:lstStyle/>
        <a:p>
          <a:r>
            <a:rPr lang="de-DE" sz="1800"/>
            <a:t>Alter</a:t>
          </a:r>
          <a:endParaRPr lang="de-DE" sz="1000"/>
        </a:p>
      </dgm:t>
    </dgm:pt>
    <dgm:pt modelId="{51BB6F8C-ED25-48E5-A8AE-97B43B54E89A}" type="parTrans" cxnId="{13F8E56D-FD7D-4C80-8841-1F0B99D68AC8}">
      <dgm:prSet/>
      <dgm:spPr/>
      <dgm:t>
        <a:bodyPr/>
        <a:lstStyle/>
        <a:p>
          <a:endParaRPr lang="de-DE"/>
        </a:p>
      </dgm:t>
    </dgm:pt>
    <dgm:pt modelId="{006BE53E-131E-4B2C-A768-89AE96AC49CB}" type="sibTrans" cxnId="{13F8E56D-FD7D-4C80-8841-1F0B99D68AC8}">
      <dgm:prSet/>
      <dgm:spPr/>
      <dgm:t>
        <a:bodyPr/>
        <a:lstStyle/>
        <a:p>
          <a:endParaRPr lang="de-DE"/>
        </a:p>
      </dgm:t>
    </dgm:pt>
    <dgm:pt modelId="{73276723-89E0-48E6-9C5D-F94CFFD25814}">
      <dgm:prSet phldrT="[Text]" custT="1"/>
      <dgm:spPr/>
      <dgm:t>
        <a:bodyPr/>
        <a:lstStyle/>
        <a:p>
          <a:r>
            <a:rPr lang="de-DE" sz="1200" b="1"/>
            <a:t>Sukzessive Mehrsprachigkeit</a:t>
          </a:r>
        </a:p>
        <a:p>
          <a:r>
            <a:rPr lang="de-DE" sz="1000"/>
            <a:t>ab dem 3. Lebensjahr</a:t>
          </a:r>
        </a:p>
      </dgm:t>
    </dgm:pt>
    <dgm:pt modelId="{FB258A13-4A4A-4EBD-A6B4-BAFB4C2C4970}" type="parTrans" cxnId="{188C3EFD-CC1C-46D4-9557-443A7A0D252B}">
      <dgm:prSet/>
      <dgm:spPr/>
      <dgm:t>
        <a:bodyPr/>
        <a:lstStyle/>
        <a:p>
          <a:endParaRPr lang="de-DE"/>
        </a:p>
      </dgm:t>
    </dgm:pt>
    <dgm:pt modelId="{819DB0C5-FE34-4F38-B684-2EC6384A968C}" type="sibTrans" cxnId="{188C3EFD-CC1C-46D4-9557-443A7A0D252B}">
      <dgm:prSet/>
      <dgm:spPr/>
      <dgm:t>
        <a:bodyPr/>
        <a:lstStyle/>
        <a:p>
          <a:endParaRPr lang="de-DE"/>
        </a:p>
      </dgm:t>
    </dgm:pt>
    <dgm:pt modelId="{2705E011-7BC8-4B59-A892-F7F40129D755}">
      <dgm:prSet phldrT="[Text]" custT="1"/>
      <dgm:spPr/>
      <dgm:t>
        <a:bodyPr/>
        <a:lstStyle/>
        <a:p>
          <a:r>
            <a:rPr lang="de-DE" sz="1200" b="1"/>
            <a:t>Simultane Mehrsprachigkeit </a:t>
          </a:r>
        </a:p>
        <a:p>
          <a:r>
            <a:rPr lang="de-DE" sz="1000"/>
            <a:t>bis zum 3. Lebensjahr</a:t>
          </a:r>
        </a:p>
      </dgm:t>
    </dgm:pt>
    <dgm:pt modelId="{0EE19193-FA7E-4935-89A7-A6623436A178}" type="parTrans" cxnId="{AF2AAA10-81CF-402A-8776-D7C1B0AAB14B}">
      <dgm:prSet/>
      <dgm:spPr/>
      <dgm:t>
        <a:bodyPr/>
        <a:lstStyle/>
        <a:p>
          <a:endParaRPr lang="de-DE"/>
        </a:p>
      </dgm:t>
    </dgm:pt>
    <dgm:pt modelId="{AF5B5057-BB57-4CFA-A887-D6E0CF7BE740}" type="sibTrans" cxnId="{AF2AAA10-81CF-402A-8776-D7C1B0AAB14B}">
      <dgm:prSet/>
      <dgm:spPr/>
      <dgm:t>
        <a:bodyPr/>
        <a:lstStyle/>
        <a:p>
          <a:endParaRPr lang="de-DE"/>
        </a:p>
      </dgm:t>
    </dgm:pt>
    <dgm:pt modelId="{1F500B06-03E5-4D21-9862-49ED4DF1AADF}">
      <dgm:prSet phldrT="[Text]" custT="1"/>
      <dgm:spPr/>
      <dgm:t>
        <a:bodyPr/>
        <a:lstStyle/>
        <a:p>
          <a:r>
            <a:rPr lang="de-DE" sz="1800"/>
            <a:t>Methode</a:t>
          </a:r>
        </a:p>
      </dgm:t>
    </dgm:pt>
    <dgm:pt modelId="{DA16110A-90A8-445C-9FEC-AC9FC97A3140}" type="parTrans" cxnId="{758614BE-3505-48FD-A450-974B21DE9364}">
      <dgm:prSet/>
      <dgm:spPr/>
      <dgm:t>
        <a:bodyPr/>
        <a:lstStyle/>
        <a:p>
          <a:endParaRPr lang="de-DE"/>
        </a:p>
      </dgm:t>
    </dgm:pt>
    <dgm:pt modelId="{85CCE795-5F27-4289-8583-CB9DA6E39D16}" type="sibTrans" cxnId="{758614BE-3505-48FD-A450-974B21DE9364}">
      <dgm:prSet/>
      <dgm:spPr/>
      <dgm:t>
        <a:bodyPr/>
        <a:lstStyle/>
        <a:p>
          <a:endParaRPr lang="de-DE"/>
        </a:p>
      </dgm:t>
    </dgm:pt>
    <dgm:pt modelId="{99034338-6DEF-4FEE-A301-71DE740DCC32}">
      <dgm:prSet phldrT="[Text]" custT="1"/>
      <dgm:spPr/>
      <dgm:t>
        <a:bodyPr/>
        <a:lstStyle/>
        <a:p>
          <a:r>
            <a:rPr lang="de-DE" sz="1200" b="1"/>
            <a:t>Natürliche Mehrspachigkeit</a:t>
          </a:r>
        </a:p>
        <a:p>
          <a:r>
            <a:rPr lang="de-DE" sz="1000"/>
            <a:t>durch den Umgang mit Mutterspachlern</a:t>
          </a:r>
        </a:p>
      </dgm:t>
    </dgm:pt>
    <dgm:pt modelId="{31C32350-437F-4900-9E53-D67CFB0C1187}" type="parTrans" cxnId="{6A4EF6AD-A409-4200-9457-0C64D977E96A}">
      <dgm:prSet/>
      <dgm:spPr/>
      <dgm:t>
        <a:bodyPr/>
        <a:lstStyle/>
        <a:p>
          <a:endParaRPr lang="de-DE"/>
        </a:p>
      </dgm:t>
    </dgm:pt>
    <dgm:pt modelId="{4C0405D1-15E3-474A-B6CD-ADD632592C37}" type="sibTrans" cxnId="{6A4EF6AD-A409-4200-9457-0C64D977E96A}">
      <dgm:prSet/>
      <dgm:spPr/>
      <dgm:t>
        <a:bodyPr/>
        <a:lstStyle/>
        <a:p>
          <a:endParaRPr lang="de-DE"/>
        </a:p>
      </dgm:t>
    </dgm:pt>
    <dgm:pt modelId="{FB49855F-2526-4AB2-B83E-165BEC4F6C63}">
      <dgm:prSet custT="1"/>
      <dgm:spPr/>
      <dgm:t>
        <a:bodyPr/>
        <a:lstStyle/>
        <a:p>
          <a:r>
            <a:rPr lang="de-DE" sz="1200" b="1"/>
            <a:t>Kulturelle Mehrspachigkeit</a:t>
          </a:r>
        </a:p>
        <a:p>
          <a:r>
            <a:rPr lang="de-DE" sz="1000"/>
            <a:t>durch schulischen Unterricht</a:t>
          </a:r>
        </a:p>
      </dgm:t>
    </dgm:pt>
    <dgm:pt modelId="{36B50147-28D2-4898-B4FC-DF4F0E3855FD}" type="parTrans" cxnId="{0DA376E7-F8F8-4F27-A88D-FB939FBA429D}">
      <dgm:prSet/>
      <dgm:spPr/>
      <dgm:t>
        <a:bodyPr/>
        <a:lstStyle/>
        <a:p>
          <a:endParaRPr lang="de-DE"/>
        </a:p>
      </dgm:t>
    </dgm:pt>
    <dgm:pt modelId="{BEA354CA-7EA7-40BF-9D3D-680D17B10416}" type="sibTrans" cxnId="{0DA376E7-F8F8-4F27-A88D-FB939FBA429D}">
      <dgm:prSet/>
      <dgm:spPr/>
      <dgm:t>
        <a:bodyPr/>
        <a:lstStyle/>
        <a:p>
          <a:endParaRPr lang="de-DE"/>
        </a:p>
      </dgm:t>
    </dgm:pt>
    <dgm:pt modelId="{FB36DFA4-E44B-44ED-B3CB-4B33A0821454}" type="pres">
      <dgm:prSet presAssocID="{23A51F5D-615D-4465-A1C1-EC509A372695}" presName="diagram" presStyleCnt="0">
        <dgm:presLayoutVars>
          <dgm:chPref val="1"/>
          <dgm:dir/>
          <dgm:animOne val="branch"/>
          <dgm:animLvl val="lvl"/>
          <dgm:resizeHandles val="exact"/>
        </dgm:presLayoutVars>
      </dgm:prSet>
      <dgm:spPr/>
      <dgm:t>
        <a:bodyPr/>
        <a:lstStyle/>
        <a:p>
          <a:endParaRPr lang="de-DE"/>
        </a:p>
      </dgm:t>
    </dgm:pt>
    <dgm:pt modelId="{9C581724-119F-4059-B085-638A46D3FE6C}" type="pres">
      <dgm:prSet presAssocID="{A6FF1B79-7FB4-4170-B835-B14F20BAE67C}" presName="root1" presStyleCnt="0"/>
      <dgm:spPr/>
    </dgm:pt>
    <dgm:pt modelId="{CFDF08CB-1914-4E6F-886D-25CA405A6EE4}" type="pres">
      <dgm:prSet presAssocID="{A6FF1B79-7FB4-4170-B835-B14F20BAE67C}" presName="LevelOneTextNode" presStyleLbl="node0" presStyleIdx="0" presStyleCnt="1" custAng="5400000" custFlipHor="1" custScaleX="190266" custScaleY="132566" custLinFactNeighborX="3823" custLinFactNeighborY="-5438">
        <dgm:presLayoutVars>
          <dgm:chPref val="3"/>
        </dgm:presLayoutVars>
      </dgm:prSet>
      <dgm:spPr/>
      <dgm:t>
        <a:bodyPr/>
        <a:lstStyle/>
        <a:p>
          <a:endParaRPr lang="de-DE"/>
        </a:p>
      </dgm:t>
    </dgm:pt>
    <dgm:pt modelId="{176569ED-97C2-439F-9237-007ECC548E12}" type="pres">
      <dgm:prSet presAssocID="{A6FF1B79-7FB4-4170-B835-B14F20BAE67C}" presName="level2hierChild" presStyleCnt="0"/>
      <dgm:spPr/>
    </dgm:pt>
    <dgm:pt modelId="{6B74F4EC-C326-4D04-BE9B-364DDCF0CF57}" type="pres">
      <dgm:prSet presAssocID="{51BB6F8C-ED25-48E5-A8AE-97B43B54E89A}" presName="conn2-1" presStyleLbl="parChTrans1D2" presStyleIdx="0" presStyleCnt="2"/>
      <dgm:spPr/>
      <dgm:t>
        <a:bodyPr/>
        <a:lstStyle/>
        <a:p>
          <a:endParaRPr lang="de-DE"/>
        </a:p>
      </dgm:t>
    </dgm:pt>
    <dgm:pt modelId="{59823801-9059-45E4-8836-D8BA5335759D}" type="pres">
      <dgm:prSet presAssocID="{51BB6F8C-ED25-48E5-A8AE-97B43B54E89A}" presName="connTx" presStyleLbl="parChTrans1D2" presStyleIdx="0" presStyleCnt="2"/>
      <dgm:spPr/>
      <dgm:t>
        <a:bodyPr/>
        <a:lstStyle/>
        <a:p>
          <a:endParaRPr lang="de-DE"/>
        </a:p>
      </dgm:t>
    </dgm:pt>
    <dgm:pt modelId="{1B326676-AFDD-47A6-81EB-2841F0E22D5A}" type="pres">
      <dgm:prSet presAssocID="{87032039-58A7-4D89-9774-3A3B289AC502}" presName="root2" presStyleCnt="0"/>
      <dgm:spPr/>
    </dgm:pt>
    <dgm:pt modelId="{3C4671EC-0666-4F61-BA09-7E0B91C5B3FE}" type="pres">
      <dgm:prSet presAssocID="{87032039-58A7-4D89-9774-3A3B289AC502}" presName="LevelTwoTextNode" presStyleLbl="node2" presStyleIdx="0" presStyleCnt="2" custLinFactNeighborX="-3527">
        <dgm:presLayoutVars>
          <dgm:chPref val="3"/>
        </dgm:presLayoutVars>
      </dgm:prSet>
      <dgm:spPr/>
      <dgm:t>
        <a:bodyPr/>
        <a:lstStyle/>
        <a:p>
          <a:endParaRPr lang="de-DE"/>
        </a:p>
      </dgm:t>
    </dgm:pt>
    <dgm:pt modelId="{8C1DDE1A-BE7A-406D-9C74-4005B5A59201}" type="pres">
      <dgm:prSet presAssocID="{87032039-58A7-4D89-9774-3A3B289AC502}" presName="level3hierChild" presStyleCnt="0"/>
      <dgm:spPr/>
    </dgm:pt>
    <dgm:pt modelId="{3B318455-3F5F-4C3A-AC2B-C8954A048DF6}" type="pres">
      <dgm:prSet presAssocID="{FB258A13-4A4A-4EBD-A6B4-BAFB4C2C4970}" presName="conn2-1" presStyleLbl="parChTrans1D3" presStyleIdx="0" presStyleCnt="4"/>
      <dgm:spPr/>
      <dgm:t>
        <a:bodyPr/>
        <a:lstStyle/>
        <a:p>
          <a:endParaRPr lang="de-DE"/>
        </a:p>
      </dgm:t>
    </dgm:pt>
    <dgm:pt modelId="{61541BA0-6072-4216-9E1F-EB1147A1ABF3}" type="pres">
      <dgm:prSet presAssocID="{FB258A13-4A4A-4EBD-A6B4-BAFB4C2C4970}" presName="connTx" presStyleLbl="parChTrans1D3" presStyleIdx="0" presStyleCnt="4"/>
      <dgm:spPr/>
      <dgm:t>
        <a:bodyPr/>
        <a:lstStyle/>
        <a:p>
          <a:endParaRPr lang="de-DE"/>
        </a:p>
      </dgm:t>
    </dgm:pt>
    <dgm:pt modelId="{D8D9CF48-4719-4DBE-8C25-FB3F27219DBA}" type="pres">
      <dgm:prSet presAssocID="{73276723-89E0-48E6-9C5D-F94CFFD25814}" presName="root2" presStyleCnt="0"/>
      <dgm:spPr/>
    </dgm:pt>
    <dgm:pt modelId="{B8431B3F-22D6-4FB8-988E-FA72BF012201}" type="pres">
      <dgm:prSet presAssocID="{73276723-89E0-48E6-9C5D-F94CFFD25814}" presName="LevelTwoTextNode" presStyleLbl="node3" presStyleIdx="0" presStyleCnt="4">
        <dgm:presLayoutVars>
          <dgm:chPref val="3"/>
        </dgm:presLayoutVars>
      </dgm:prSet>
      <dgm:spPr/>
      <dgm:t>
        <a:bodyPr/>
        <a:lstStyle/>
        <a:p>
          <a:endParaRPr lang="de-DE"/>
        </a:p>
      </dgm:t>
    </dgm:pt>
    <dgm:pt modelId="{861DCEC7-7B4F-4F5B-8966-CD18B4337B31}" type="pres">
      <dgm:prSet presAssocID="{73276723-89E0-48E6-9C5D-F94CFFD25814}" presName="level3hierChild" presStyleCnt="0"/>
      <dgm:spPr/>
    </dgm:pt>
    <dgm:pt modelId="{0812A9C5-30D8-40C4-8EDE-777AA540C9B9}" type="pres">
      <dgm:prSet presAssocID="{0EE19193-FA7E-4935-89A7-A6623436A178}" presName="conn2-1" presStyleLbl="parChTrans1D3" presStyleIdx="1" presStyleCnt="4"/>
      <dgm:spPr/>
      <dgm:t>
        <a:bodyPr/>
        <a:lstStyle/>
        <a:p>
          <a:endParaRPr lang="de-DE"/>
        </a:p>
      </dgm:t>
    </dgm:pt>
    <dgm:pt modelId="{8B66739D-7DA4-427D-9711-01D9FA20CBA0}" type="pres">
      <dgm:prSet presAssocID="{0EE19193-FA7E-4935-89A7-A6623436A178}" presName="connTx" presStyleLbl="parChTrans1D3" presStyleIdx="1" presStyleCnt="4"/>
      <dgm:spPr/>
      <dgm:t>
        <a:bodyPr/>
        <a:lstStyle/>
        <a:p>
          <a:endParaRPr lang="de-DE"/>
        </a:p>
      </dgm:t>
    </dgm:pt>
    <dgm:pt modelId="{7103993B-12FE-4CB5-B7A0-E2B9D2EC4A5B}" type="pres">
      <dgm:prSet presAssocID="{2705E011-7BC8-4B59-A892-F7F40129D755}" presName="root2" presStyleCnt="0"/>
      <dgm:spPr/>
    </dgm:pt>
    <dgm:pt modelId="{C0447077-FF50-48A2-B9F1-B41595F49898}" type="pres">
      <dgm:prSet presAssocID="{2705E011-7BC8-4B59-A892-F7F40129D755}" presName="LevelTwoTextNode" presStyleLbl="node3" presStyleIdx="1" presStyleCnt="4">
        <dgm:presLayoutVars>
          <dgm:chPref val="3"/>
        </dgm:presLayoutVars>
      </dgm:prSet>
      <dgm:spPr/>
      <dgm:t>
        <a:bodyPr/>
        <a:lstStyle/>
        <a:p>
          <a:endParaRPr lang="de-DE"/>
        </a:p>
      </dgm:t>
    </dgm:pt>
    <dgm:pt modelId="{8C1E7012-17F2-4FDE-A7F1-6F4E4A1D0443}" type="pres">
      <dgm:prSet presAssocID="{2705E011-7BC8-4B59-A892-F7F40129D755}" presName="level3hierChild" presStyleCnt="0"/>
      <dgm:spPr/>
    </dgm:pt>
    <dgm:pt modelId="{3E30F79A-6D11-4730-8A78-B1001767B027}" type="pres">
      <dgm:prSet presAssocID="{DA16110A-90A8-445C-9FEC-AC9FC97A3140}" presName="conn2-1" presStyleLbl="parChTrans1D2" presStyleIdx="1" presStyleCnt="2"/>
      <dgm:spPr/>
      <dgm:t>
        <a:bodyPr/>
        <a:lstStyle/>
        <a:p>
          <a:endParaRPr lang="de-DE"/>
        </a:p>
      </dgm:t>
    </dgm:pt>
    <dgm:pt modelId="{1279105E-01AA-49BA-90F9-B280B0BE790F}" type="pres">
      <dgm:prSet presAssocID="{DA16110A-90A8-445C-9FEC-AC9FC97A3140}" presName="connTx" presStyleLbl="parChTrans1D2" presStyleIdx="1" presStyleCnt="2"/>
      <dgm:spPr/>
      <dgm:t>
        <a:bodyPr/>
        <a:lstStyle/>
        <a:p>
          <a:endParaRPr lang="de-DE"/>
        </a:p>
      </dgm:t>
    </dgm:pt>
    <dgm:pt modelId="{D73A5F6C-C0CC-4254-B006-6D34B837CEE5}" type="pres">
      <dgm:prSet presAssocID="{1F500B06-03E5-4D21-9862-49ED4DF1AADF}" presName="root2" presStyleCnt="0"/>
      <dgm:spPr/>
    </dgm:pt>
    <dgm:pt modelId="{F7D254EC-715E-4A67-BC33-1609510D35C4}" type="pres">
      <dgm:prSet presAssocID="{1F500B06-03E5-4D21-9862-49ED4DF1AADF}" presName="LevelTwoTextNode" presStyleLbl="node2" presStyleIdx="1" presStyleCnt="2">
        <dgm:presLayoutVars>
          <dgm:chPref val="3"/>
        </dgm:presLayoutVars>
      </dgm:prSet>
      <dgm:spPr/>
      <dgm:t>
        <a:bodyPr/>
        <a:lstStyle/>
        <a:p>
          <a:endParaRPr lang="de-DE"/>
        </a:p>
      </dgm:t>
    </dgm:pt>
    <dgm:pt modelId="{037A40EB-FC23-4BD4-BC9B-4C111C62A139}" type="pres">
      <dgm:prSet presAssocID="{1F500B06-03E5-4D21-9862-49ED4DF1AADF}" presName="level3hierChild" presStyleCnt="0"/>
      <dgm:spPr/>
    </dgm:pt>
    <dgm:pt modelId="{0DD3C46C-AA29-430A-BA0C-701E41FF2F01}" type="pres">
      <dgm:prSet presAssocID="{31C32350-437F-4900-9E53-D67CFB0C1187}" presName="conn2-1" presStyleLbl="parChTrans1D3" presStyleIdx="2" presStyleCnt="4"/>
      <dgm:spPr/>
      <dgm:t>
        <a:bodyPr/>
        <a:lstStyle/>
        <a:p>
          <a:endParaRPr lang="de-DE"/>
        </a:p>
      </dgm:t>
    </dgm:pt>
    <dgm:pt modelId="{66E24C5D-CE54-41CD-9753-66F8F54935A1}" type="pres">
      <dgm:prSet presAssocID="{31C32350-437F-4900-9E53-D67CFB0C1187}" presName="connTx" presStyleLbl="parChTrans1D3" presStyleIdx="2" presStyleCnt="4"/>
      <dgm:spPr/>
      <dgm:t>
        <a:bodyPr/>
        <a:lstStyle/>
        <a:p>
          <a:endParaRPr lang="de-DE"/>
        </a:p>
      </dgm:t>
    </dgm:pt>
    <dgm:pt modelId="{C1195393-6563-42B9-BD99-6FB9B9200CD7}" type="pres">
      <dgm:prSet presAssocID="{99034338-6DEF-4FEE-A301-71DE740DCC32}" presName="root2" presStyleCnt="0"/>
      <dgm:spPr/>
    </dgm:pt>
    <dgm:pt modelId="{DB2E989D-DAAC-46A6-8921-A2873DFDC4D7}" type="pres">
      <dgm:prSet presAssocID="{99034338-6DEF-4FEE-A301-71DE740DCC32}" presName="LevelTwoTextNode" presStyleLbl="node3" presStyleIdx="2" presStyleCnt="4" custScaleY="123309">
        <dgm:presLayoutVars>
          <dgm:chPref val="3"/>
        </dgm:presLayoutVars>
      </dgm:prSet>
      <dgm:spPr/>
      <dgm:t>
        <a:bodyPr/>
        <a:lstStyle/>
        <a:p>
          <a:endParaRPr lang="de-DE"/>
        </a:p>
      </dgm:t>
    </dgm:pt>
    <dgm:pt modelId="{982704DD-2A51-4D57-99C6-CC593ACB496D}" type="pres">
      <dgm:prSet presAssocID="{99034338-6DEF-4FEE-A301-71DE740DCC32}" presName="level3hierChild" presStyleCnt="0"/>
      <dgm:spPr/>
    </dgm:pt>
    <dgm:pt modelId="{1A5BA032-B913-456E-976C-6C8061EEFEF1}" type="pres">
      <dgm:prSet presAssocID="{36B50147-28D2-4898-B4FC-DF4F0E3855FD}" presName="conn2-1" presStyleLbl="parChTrans1D3" presStyleIdx="3" presStyleCnt="4"/>
      <dgm:spPr/>
      <dgm:t>
        <a:bodyPr/>
        <a:lstStyle/>
        <a:p>
          <a:endParaRPr lang="de-DE"/>
        </a:p>
      </dgm:t>
    </dgm:pt>
    <dgm:pt modelId="{3CFD1FDA-35C7-45E3-96CF-4A843FE851BA}" type="pres">
      <dgm:prSet presAssocID="{36B50147-28D2-4898-B4FC-DF4F0E3855FD}" presName="connTx" presStyleLbl="parChTrans1D3" presStyleIdx="3" presStyleCnt="4"/>
      <dgm:spPr/>
      <dgm:t>
        <a:bodyPr/>
        <a:lstStyle/>
        <a:p>
          <a:endParaRPr lang="de-DE"/>
        </a:p>
      </dgm:t>
    </dgm:pt>
    <dgm:pt modelId="{14FB86B2-1A4D-4480-B191-BAC8326F30B2}" type="pres">
      <dgm:prSet presAssocID="{FB49855F-2526-4AB2-B83E-165BEC4F6C63}" presName="root2" presStyleCnt="0"/>
      <dgm:spPr/>
    </dgm:pt>
    <dgm:pt modelId="{CE3A0A26-F699-4B60-B587-BDD7EF602795}" type="pres">
      <dgm:prSet presAssocID="{FB49855F-2526-4AB2-B83E-165BEC4F6C63}" presName="LevelTwoTextNode" presStyleLbl="node3" presStyleIdx="3" presStyleCnt="4" custScaleY="115303">
        <dgm:presLayoutVars>
          <dgm:chPref val="3"/>
        </dgm:presLayoutVars>
      </dgm:prSet>
      <dgm:spPr/>
      <dgm:t>
        <a:bodyPr/>
        <a:lstStyle/>
        <a:p>
          <a:endParaRPr lang="de-DE"/>
        </a:p>
      </dgm:t>
    </dgm:pt>
    <dgm:pt modelId="{9A8316CD-A3FF-4804-8B58-5AE1DC340CE5}" type="pres">
      <dgm:prSet presAssocID="{FB49855F-2526-4AB2-B83E-165BEC4F6C63}" presName="level3hierChild" presStyleCnt="0"/>
      <dgm:spPr/>
    </dgm:pt>
  </dgm:ptLst>
  <dgm:cxnLst>
    <dgm:cxn modelId="{758614BE-3505-48FD-A450-974B21DE9364}" srcId="{A6FF1B79-7FB4-4170-B835-B14F20BAE67C}" destId="{1F500B06-03E5-4D21-9862-49ED4DF1AADF}" srcOrd="1" destOrd="0" parTransId="{DA16110A-90A8-445C-9FEC-AC9FC97A3140}" sibTransId="{85CCE795-5F27-4289-8583-CB9DA6E39D16}"/>
    <dgm:cxn modelId="{D7A693F0-D22E-4148-9ADB-BB02DC1D4DEC}" type="presOf" srcId="{51BB6F8C-ED25-48E5-A8AE-97B43B54E89A}" destId="{6B74F4EC-C326-4D04-BE9B-364DDCF0CF57}" srcOrd="0" destOrd="0" presId="urn:microsoft.com/office/officeart/2005/8/layout/hierarchy2"/>
    <dgm:cxn modelId="{7CA478E0-0AF0-482B-853A-F9303AA17C7D}" type="presOf" srcId="{99034338-6DEF-4FEE-A301-71DE740DCC32}" destId="{DB2E989D-DAAC-46A6-8921-A2873DFDC4D7}" srcOrd="0" destOrd="0" presId="urn:microsoft.com/office/officeart/2005/8/layout/hierarchy2"/>
    <dgm:cxn modelId="{7BD9679A-472F-4886-9031-F0B616D0E882}" type="presOf" srcId="{73276723-89E0-48E6-9C5D-F94CFFD25814}" destId="{B8431B3F-22D6-4FB8-988E-FA72BF012201}" srcOrd="0" destOrd="0" presId="urn:microsoft.com/office/officeart/2005/8/layout/hierarchy2"/>
    <dgm:cxn modelId="{75F5FD4A-B095-43B7-B232-F799DFA5534C}" type="presOf" srcId="{DA16110A-90A8-445C-9FEC-AC9FC97A3140}" destId="{1279105E-01AA-49BA-90F9-B280B0BE790F}" srcOrd="1" destOrd="0" presId="urn:microsoft.com/office/officeart/2005/8/layout/hierarchy2"/>
    <dgm:cxn modelId="{A5C80BA5-780F-4ECD-8575-7B362211BC90}" type="presOf" srcId="{A6FF1B79-7FB4-4170-B835-B14F20BAE67C}" destId="{CFDF08CB-1914-4E6F-886D-25CA405A6EE4}" srcOrd="0" destOrd="0" presId="urn:microsoft.com/office/officeart/2005/8/layout/hierarchy2"/>
    <dgm:cxn modelId="{0DA376E7-F8F8-4F27-A88D-FB939FBA429D}" srcId="{1F500B06-03E5-4D21-9862-49ED4DF1AADF}" destId="{FB49855F-2526-4AB2-B83E-165BEC4F6C63}" srcOrd="1" destOrd="0" parTransId="{36B50147-28D2-4898-B4FC-DF4F0E3855FD}" sibTransId="{BEA354CA-7EA7-40BF-9D3D-680D17B10416}"/>
    <dgm:cxn modelId="{13F8E56D-FD7D-4C80-8841-1F0B99D68AC8}" srcId="{A6FF1B79-7FB4-4170-B835-B14F20BAE67C}" destId="{87032039-58A7-4D89-9774-3A3B289AC502}" srcOrd="0" destOrd="0" parTransId="{51BB6F8C-ED25-48E5-A8AE-97B43B54E89A}" sibTransId="{006BE53E-131E-4B2C-A768-89AE96AC49CB}"/>
    <dgm:cxn modelId="{6A4EF6AD-A409-4200-9457-0C64D977E96A}" srcId="{1F500B06-03E5-4D21-9862-49ED4DF1AADF}" destId="{99034338-6DEF-4FEE-A301-71DE740DCC32}" srcOrd="0" destOrd="0" parTransId="{31C32350-437F-4900-9E53-D67CFB0C1187}" sibTransId="{4C0405D1-15E3-474A-B6CD-ADD632592C37}"/>
    <dgm:cxn modelId="{F072AB86-D77F-4E9B-8ED7-962F9C7BFD5B}" srcId="{23A51F5D-615D-4465-A1C1-EC509A372695}" destId="{A6FF1B79-7FB4-4170-B835-B14F20BAE67C}" srcOrd="0" destOrd="0" parTransId="{B27634C3-44E0-4996-8090-437B37333E2B}" sibTransId="{EDE9E83D-1B00-48FF-AEB4-27FE43C7FEAF}"/>
    <dgm:cxn modelId="{FD30FCD6-C20B-4BF2-AD69-613E332810DC}" type="presOf" srcId="{0EE19193-FA7E-4935-89A7-A6623436A178}" destId="{0812A9C5-30D8-40C4-8EDE-777AA540C9B9}" srcOrd="0" destOrd="0" presId="urn:microsoft.com/office/officeart/2005/8/layout/hierarchy2"/>
    <dgm:cxn modelId="{61807965-146D-4116-A5B1-B64002DB841F}" type="presOf" srcId="{31C32350-437F-4900-9E53-D67CFB0C1187}" destId="{0DD3C46C-AA29-430A-BA0C-701E41FF2F01}" srcOrd="0" destOrd="0" presId="urn:microsoft.com/office/officeart/2005/8/layout/hierarchy2"/>
    <dgm:cxn modelId="{D8D2C4F6-8875-4D8F-B090-E8F39897ADE5}" type="presOf" srcId="{FB49855F-2526-4AB2-B83E-165BEC4F6C63}" destId="{CE3A0A26-F699-4B60-B587-BDD7EF602795}" srcOrd="0" destOrd="0" presId="urn:microsoft.com/office/officeart/2005/8/layout/hierarchy2"/>
    <dgm:cxn modelId="{D4F606EC-F6A4-4E8D-B815-EDF3C02FC725}" type="presOf" srcId="{36B50147-28D2-4898-B4FC-DF4F0E3855FD}" destId="{3CFD1FDA-35C7-45E3-96CF-4A843FE851BA}" srcOrd="1" destOrd="0" presId="urn:microsoft.com/office/officeart/2005/8/layout/hierarchy2"/>
    <dgm:cxn modelId="{34F6D8CF-F854-432A-A8FE-3A1505B793F2}" type="presOf" srcId="{DA16110A-90A8-445C-9FEC-AC9FC97A3140}" destId="{3E30F79A-6D11-4730-8A78-B1001767B027}" srcOrd="0" destOrd="0" presId="urn:microsoft.com/office/officeart/2005/8/layout/hierarchy2"/>
    <dgm:cxn modelId="{7783676A-152B-4414-8866-3B7925439086}" type="presOf" srcId="{31C32350-437F-4900-9E53-D67CFB0C1187}" destId="{66E24C5D-CE54-41CD-9753-66F8F54935A1}" srcOrd="1" destOrd="0" presId="urn:microsoft.com/office/officeart/2005/8/layout/hierarchy2"/>
    <dgm:cxn modelId="{188C3EFD-CC1C-46D4-9557-443A7A0D252B}" srcId="{87032039-58A7-4D89-9774-3A3B289AC502}" destId="{73276723-89E0-48E6-9C5D-F94CFFD25814}" srcOrd="0" destOrd="0" parTransId="{FB258A13-4A4A-4EBD-A6B4-BAFB4C2C4970}" sibTransId="{819DB0C5-FE34-4F38-B684-2EC6384A968C}"/>
    <dgm:cxn modelId="{5A1C150F-FDC1-4393-B5F1-DE99D116A651}" type="presOf" srcId="{36B50147-28D2-4898-B4FC-DF4F0E3855FD}" destId="{1A5BA032-B913-456E-976C-6C8061EEFEF1}" srcOrd="0" destOrd="0" presId="urn:microsoft.com/office/officeart/2005/8/layout/hierarchy2"/>
    <dgm:cxn modelId="{968C7DFB-71C4-47C3-9E77-F341125AC5FE}" type="presOf" srcId="{FB258A13-4A4A-4EBD-A6B4-BAFB4C2C4970}" destId="{61541BA0-6072-4216-9E1F-EB1147A1ABF3}" srcOrd="1" destOrd="0" presId="urn:microsoft.com/office/officeart/2005/8/layout/hierarchy2"/>
    <dgm:cxn modelId="{CA26BD7A-06F3-4E7E-BCE8-3D66614E4DDE}" type="presOf" srcId="{FB258A13-4A4A-4EBD-A6B4-BAFB4C2C4970}" destId="{3B318455-3F5F-4C3A-AC2B-C8954A048DF6}" srcOrd="0" destOrd="0" presId="urn:microsoft.com/office/officeart/2005/8/layout/hierarchy2"/>
    <dgm:cxn modelId="{838CDC2E-E0FB-4E6D-8EDB-56F4BDC885E1}" type="presOf" srcId="{87032039-58A7-4D89-9774-3A3B289AC502}" destId="{3C4671EC-0666-4F61-BA09-7E0B91C5B3FE}" srcOrd="0" destOrd="0" presId="urn:microsoft.com/office/officeart/2005/8/layout/hierarchy2"/>
    <dgm:cxn modelId="{C27362E0-A1BD-4AF2-9378-52DA1D71DC16}" type="presOf" srcId="{51BB6F8C-ED25-48E5-A8AE-97B43B54E89A}" destId="{59823801-9059-45E4-8836-D8BA5335759D}" srcOrd="1" destOrd="0" presId="urn:microsoft.com/office/officeart/2005/8/layout/hierarchy2"/>
    <dgm:cxn modelId="{AF2AAA10-81CF-402A-8776-D7C1B0AAB14B}" srcId="{87032039-58A7-4D89-9774-3A3B289AC502}" destId="{2705E011-7BC8-4B59-A892-F7F40129D755}" srcOrd="1" destOrd="0" parTransId="{0EE19193-FA7E-4935-89A7-A6623436A178}" sibTransId="{AF5B5057-BB57-4CFA-A887-D6E0CF7BE740}"/>
    <dgm:cxn modelId="{FFEF1347-56BB-4D81-8D31-3AB7B77EC67A}" type="presOf" srcId="{1F500B06-03E5-4D21-9862-49ED4DF1AADF}" destId="{F7D254EC-715E-4A67-BC33-1609510D35C4}" srcOrd="0" destOrd="0" presId="urn:microsoft.com/office/officeart/2005/8/layout/hierarchy2"/>
    <dgm:cxn modelId="{579EAAE4-6C04-44D8-A371-7BB4DA86998F}" type="presOf" srcId="{2705E011-7BC8-4B59-A892-F7F40129D755}" destId="{C0447077-FF50-48A2-B9F1-B41595F49898}" srcOrd="0" destOrd="0" presId="urn:microsoft.com/office/officeart/2005/8/layout/hierarchy2"/>
    <dgm:cxn modelId="{390CC7A6-CBD3-4123-B57D-8DB7BAFD184E}" type="presOf" srcId="{23A51F5D-615D-4465-A1C1-EC509A372695}" destId="{FB36DFA4-E44B-44ED-B3CB-4B33A0821454}" srcOrd="0" destOrd="0" presId="urn:microsoft.com/office/officeart/2005/8/layout/hierarchy2"/>
    <dgm:cxn modelId="{CF5FD9F3-9790-48B8-8C97-9AC43D40BD5E}" type="presOf" srcId="{0EE19193-FA7E-4935-89A7-A6623436A178}" destId="{8B66739D-7DA4-427D-9711-01D9FA20CBA0}" srcOrd="1" destOrd="0" presId="urn:microsoft.com/office/officeart/2005/8/layout/hierarchy2"/>
    <dgm:cxn modelId="{17B493EF-6672-4703-AED2-7F586A9D3082}" type="presParOf" srcId="{FB36DFA4-E44B-44ED-B3CB-4B33A0821454}" destId="{9C581724-119F-4059-B085-638A46D3FE6C}" srcOrd="0" destOrd="0" presId="urn:microsoft.com/office/officeart/2005/8/layout/hierarchy2"/>
    <dgm:cxn modelId="{62B5508A-2D30-4524-9BA0-985A245A43E7}" type="presParOf" srcId="{9C581724-119F-4059-B085-638A46D3FE6C}" destId="{CFDF08CB-1914-4E6F-886D-25CA405A6EE4}" srcOrd="0" destOrd="0" presId="urn:microsoft.com/office/officeart/2005/8/layout/hierarchy2"/>
    <dgm:cxn modelId="{E3D54904-6FCD-4D5E-8713-6C7976256C2D}" type="presParOf" srcId="{9C581724-119F-4059-B085-638A46D3FE6C}" destId="{176569ED-97C2-439F-9237-007ECC548E12}" srcOrd="1" destOrd="0" presId="urn:microsoft.com/office/officeart/2005/8/layout/hierarchy2"/>
    <dgm:cxn modelId="{115FA9D8-7172-487A-82E0-A1A185BBAC67}" type="presParOf" srcId="{176569ED-97C2-439F-9237-007ECC548E12}" destId="{6B74F4EC-C326-4D04-BE9B-364DDCF0CF57}" srcOrd="0" destOrd="0" presId="urn:microsoft.com/office/officeart/2005/8/layout/hierarchy2"/>
    <dgm:cxn modelId="{91475F7D-CA45-467F-8D5E-45A0C7C858A9}" type="presParOf" srcId="{6B74F4EC-C326-4D04-BE9B-364DDCF0CF57}" destId="{59823801-9059-45E4-8836-D8BA5335759D}" srcOrd="0" destOrd="0" presId="urn:microsoft.com/office/officeart/2005/8/layout/hierarchy2"/>
    <dgm:cxn modelId="{5E2B7D37-36BE-43D6-A162-58C9F3DE92BB}" type="presParOf" srcId="{176569ED-97C2-439F-9237-007ECC548E12}" destId="{1B326676-AFDD-47A6-81EB-2841F0E22D5A}" srcOrd="1" destOrd="0" presId="urn:microsoft.com/office/officeart/2005/8/layout/hierarchy2"/>
    <dgm:cxn modelId="{1F5B0F0C-F95E-443F-AD13-E8E84D0F7EB8}" type="presParOf" srcId="{1B326676-AFDD-47A6-81EB-2841F0E22D5A}" destId="{3C4671EC-0666-4F61-BA09-7E0B91C5B3FE}" srcOrd="0" destOrd="0" presId="urn:microsoft.com/office/officeart/2005/8/layout/hierarchy2"/>
    <dgm:cxn modelId="{026F04E5-C059-4550-91F3-399346866B6F}" type="presParOf" srcId="{1B326676-AFDD-47A6-81EB-2841F0E22D5A}" destId="{8C1DDE1A-BE7A-406D-9C74-4005B5A59201}" srcOrd="1" destOrd="0" presId="urn:microsoft.com/office/officeart/2005/8/layout/hierarchy2"/>
    <dgm:cxn modelId="{8FC5A6E9-E49B-40C3-A740-BC9AF9DB0F72}" type="presParOf" srcId="{8C1DDE1A-BE7A-406D-9C74-4005B5A59201}" destId="{3B318455-3F5F-4C3A-AC2B-C8954A048DF6}" srcOrd="0" destOrd="0" presId="urn:microsoft.com/office/officeart/2005/8/layout/hierarchy2"/>
    <dgm:cxn modelId="{DD0A78AE-3A4F-4993-8980-CC4DBAA60ED3}" type="presParOf" srcId="{3B318455-3F5F-4C3A-AC2B-C8954A048DF6}" destId="{61541BA0-6072-4216-9E1F-EB1147A1ABF3}" srcOrd="0" destOrd="0" presId="urn:microsoft.com/office/officeart/2005/8/layout/hierarchy2"/>
    <dgm:cxn modelId="{AA2AFC8C-C444-441B-B3DA-D1BE2C0692BF}" type="presParOf" srcId="{8C1DDE1A-BE7A-406D-9C74-4005B5A59201}" destId="{D8D9CF48-4719-4DBE-8C25-FB3F27219DBA}" srcOrd="1" destOrd="0" presId="urn:microsoft.com/office/officeart/2005/8/layout/hierarchy2"/>
    <dgm:cxn modelId="{FD062065-C8FC-4DD3-8F16-ACDD7F650255}" type="presParOf" srcId="{D8D9CF48-4719-4DBE-8C25-FB3F27219DBA}" destId="{B8431B3F-22D6-4FB8-988E-FA72BF012201}" srcOrd="0" destOrd="0" presId="urn:microsoft.com/office/officeart/2005/8/layout/hierarchy2"/>
    <dgm:cxn modelId="{562B41A1-AC91-407D-B09C-376291F0EABC}" type="presParOf" srcId="{D8D9CF48-4719-4DBE-8C25-FB3F27219DBA}" destId="{861DCEC7-7B4F-4F5B-8966-CD18B4337B31}" srcOrd="1" destOrd="0" presId="urn:microsoft.com/office/officeart/2005/8/layout/hierarchy2"/>
    <dgm:cxn modelId="{149B7E87-0B18-4275-BF14-4BDA2FB5FEF7}" type="presParOf" srcId="{8C1DDE1A-BE7A-406D-9C74-4005B5A59201}" destId="{0812A9C5-30D8-40C4-8EDE-777AA540C9B9}" srcOrd="2" destOrd="0" presId="urn:microsoft.com/office/officeart/2005/8/layout/hierarchy2"/>
    <dgm:cxn modelId="{12D19E32-17B6-4F96-B208-549DEEE86986}" type="presParOf" srcId="{0812A9C5-30D8-40C4-8EDE-777AA540C9B9}" destId="{8B66739D-7DA4-427D-9711-01D9FA20CBA0}" srcOrd="0" destOrd="0" presId="urn:microsoft.com/office/officeart/2005/8/layout/hierarchy2"/>
    <dgm:cxn modelId="{FDC30907-6EEB-4F5E-8AED-F35B77DC2660}" type="presParOf" srcId="{8C1DDE1A-BE7A-406D-9C74-4005B5A59201}" destId="{7103993B-12FE-4CB5-B7A0-E2B9D2EC4A5B}" srcOrd="3" destOrd="0" presId="urn:microsoft.com/office/officeart/2005/8/layout/hierarchy2"/>
    <dgm:cxn modelId="{BD3F86F8-1D94-45D6-9C08-3BA8839367A3}" type="presParOf" srcId="{7103993B-12FE-4CB5-B7A0-E2B9D2EC4A5B}" destId="{C0447077-FF50-48A2-B9F1-B41595F49898}" srcOrd="0" destOrd="0" presId="urn:microsoft.com/office/officeart/2005/8/layout/hierarchy2"/>
    <dgm:cxn modelId="{68ED17BA-BB96-4013-83EF-91F6B91E2F46}" type="presParOf" srcId="{7103993B-12FE-4CB5-B7A0-E2B9D2EC4A5B}" destId="{8C1E7012-17F2-4FDE-A7F1-6F4E4A1D0443}" srcOrd="1" destOrd="0" presId="urn:microsoft.com/office/officeart/2005/8/layout/hierarchy2"/>
    <dgm:cxn modelId="{C971BFAC-3145-4EF4-8B14-85BFA45ECF51}" type="presParOf" srcId="{176569ED-97C2-439F-9237-007ECC548E12}" destId="{3E30F79A-6D11-4730-8A78-B1001767B027}" srcOrd="2" destOrd="0" presId="urn:microsoft.com/office/officeart/2005/8/layout/hierarchy2"/>
    <dgm:cxn modelId="{3A72EC3C-C342-4404-8199-F97E2DD0D12A}" type="presParOf" srcId="{3E30F79A-6D11-4730-8A78-B1001767B027}" destId="{1279105E-01AA-49BA-90F9-B280B0BE790F}" srcOrd="0" destOrd="0" presId="urn:microsoft.com/office/officeart/2005/8/layout/hierarchy2"/>
    <dgm:cxn modelId="{2C4EBA79-952A-446F-8838-759BC323BCB6}" type="presParOf" srcId="{176569ED-97C2-439F-9237-007ECC548E12}" destId="{D73A5F6C-C0CC-4254-B006-6D34B837CEE5}" srcOrd="3" destOrd="0" presId="urn:microsoft.com/office/officeart/2005/8/layout/hierarchy2"/>
    <dgm:cxn modelId="{F2254FDA-ADA6-4024-9F9C-310D74CDEF3C}" type="presParOf" srcId="{D73A5F6C-C0CC-4254-B006-6D34B837CEE5}" destId="{F7D254EC-715E-4A67-BC33-1609510D35C4}" srcOrd="0" destOrd="0" presId="urn:microsoft.com/office/officeart/2005/8/layout/hierarchy2"/>
    <dgm:cxn modelId="{06A32B7F-1BAC-4005-820A-4129A9821785}" type="presParOf" srcId="{D73A5F6C-C0CC-4254-B006-6D34B837CEE5}" destId="{037A40EB-FC23-4BD4-BC9B-4C111C62A139}" srcOrd="1" destOrd="0" presId="urn:microsoft.com/office/officeart/2005/8/layout/hierarchy2"/>
    <dgm:cxn modelId="{BFC4461A-8CBB-4B8F-9BF0-0658249779B5}" type="presParOf" srcId="{037A40EB-FC23-4BD4-BC9B-4C111C62A139}" destId="{0DD3C46C-AA29-430A-BA0C-701E41FF2F01}" srcOrd="0" destOrd="0" presId="urn:microsoft.com/office/officeart/2005/8/layout/hierarchy2"/>
    <dgm:cxn modelId="{D88EF391-9661-4150-8C25-E859A7A1FF6D}" type="presParOf" srcId="{0DD3C46C-AA29-430A-BA0C-701E41FF2F01}" destId="{66E24C5D-CE54-41CD-9753-66F8F54935A1}" srcOrd="0" destOrd="0" presId="urn:microsoft.com/office/officeart/2005/8/layout/hierarchy2"/>
    <dgm:cxn modelId="{71A15E0F-0329-4273-BB8A-D0CE58449F69}" type="presParOf" srcId="{037A40EB-FC23-4BD4-BC9B-4C111C62A139}" destId="{C1195393-6563-42B9-BD99-6FB9B9200CD7}" srcOrd="1" destOrd="0" presId="urn:microsoft.com/office/officeart/2005/8/layout/hierarchy2"/>
    <dgm:cxn modelId="{5FC6F183-B27A-4E84-AF31-B6DF211F2BFA}" type="presParOf" srcId="{C1195393-6563-42B9-BD99-6FB9B9200CD7}" destId="{DB2E989D-DAAC-46A6-8921-A2873DFDC4D7}" srcOrd="0" destOrd="0" presId="urn:microsoft.com/office/officeart/2005/8/layout/hierarchy2"/>
    <dgm:cxn modelId="{1E8FC817-CA63-4776-A62F-4D6BEC11ADFE}" type="presParOf" srcId="{C1195393-6563-42B9-BD99-6FB9B9200CD7}" destId="{982704DD-2A51-4D57-99C6-CC593ACB496D}" srcOrd="1" destOrd="0" presId="urn:microsoft.com/office/officeart/2005/8/layout/hierarchy2"/>
    <dgm:cxn modelId="{4D52C536-03DD-4684-9AB5-CC7365C18192}" type="presParOf" srcId="{037A40EB-FC23-4BD4-BC9B-4C111C62A139}" destId="{1A5BA032-B913-456E-976C-6C8061EEFEF1}" srcOrd="2" destOrd="0" presId="urn:microsoft.com/office/officeart/2005/8/layout/hierarchy2"/>
    <dgm:cxn modelId="{6D844DCD-9219-4CDC-ACDB-6CBDF3EF9BF0}" type="presParOf" srcId="{1A5BA032-B913-456E-976C-6C8061EEFEF1}" destId="{3CFD1FDA-35C7-45E3-96CF-4A843FE851BA}" srcOrd="0" destOrd="0" presId="urn:microsoft.com/office/officeart/2005/8/layout/hierarchy2"/>
    <dgm:cxn modelId="{18A0CBDF-79D2-4F6E-A17D-D874E2AB1E04}" type="presParOf" srcId="{037A40EB-FC23-4BD4-BC9B-4C111C62A139}" destId="{14FB86B2-1A4D-4480-B191-BAC8326F30B2}" srcOrd="3" destOrd="0" presId="urn:microsoft.com/office/officeart/2005/8/layout/hierarchy2"/>
    <dgm:cxn modelId="{9C63CA67-DE87-47DD-94D5-B584D8ACB87D}" type="presParOf" srcId="{14FB86B2-1A4D-4480-B191-BAC8326F30B2}" destId="{CE3A0A26-F699-4B60-B587-BDD7EF602795}" srcOrd="0" destOrd="0" presId="urn:microsoft.com/office/officeart/2005/8/layout/hierarchy2"/>
    <dgm:cxn modelId="{860CA3B1-D052-4428-B3BC-8D82548A7302}" type="presParOf" srcId="{14FB86B2-1A4D-4480-B191-BAC8326F30B2}" destId="{9A8316CD-A3FF-4804-8B58-5AE1DC340CE5}"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F08CB-1914-4E6F-886D-25CA405A6EE4}">
      <dsp:nvSpPr>
        <dsp:cNvPr id="0" name=""/>
        <dsp:cNvSpPr/>
      </dsp:nvSpPr>
      <dsp:spPr>
        <a:xfrm rot="16200000" flipH="1">
          <a:off x="51828" y="1168249"/>
          <a:ext cx="2311491" cy="8052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t>Spracherwerbskriterien</a:t>
          </a:r>
        </a:p>
      </dsp:txBody>
      <dsp:txXfrm>
        <a:off x="75413" y="1191834"/>
        <a:ext cx="2264321" cy="758084"/>
      </dsp:txXfrm>
    </dsp:sp>
    <dsp:sp modelId="{6B74F4EC-C326-4D04-BE9B-364DDCF0CF57}">
      <dsp:nvSpPr>
        <dsp:cNvPr id="0" name=""/>
        <dsp:cNvSpPr/>
      </dsp:nvSpPr>
      <dsp:spPr>
        <a:xfrm rot="17922703">
          <a:off x="2148811" y="1192357"/>
          <a:ext cx="825674" cy="32882"/>
        </a:xfrm>
        <a:custGeom>
          <a:avLst/>
          <a:gdLst/>
          <a:ahLst/>
          <a:cxnLst/>
          <a:rect l="0" t="0" r="0" b="0"/>
          <a:pathLst>
            <a:path>
              <a:moveTo>
                <a:pt x="0" y="16441"/>
              </a:moveTo>
              <a:lnTo>
                <a:pt x="825674" y="164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2541006" y="1188157"/>
        <a:ext cx="41283" cy="41283"/>
      </dsp:txXfrm>
    </dsp:sp>
    <dsp:sp modelId="{3C4671EC-0666-4F61-BA09-7E0B91C5B3FE}">
      <dsp:nvSpPr>
        <dsp:cNvPr id="0" name=""/>
        <dsp:cNvSpPr/>
      </dsp:nvSpPr>
      <dsp:spPr>
        <a:xfrm>
          <a:off x="2759976" y="543003"/>
          <a:ext cx="1214873" cy="6074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t>Alter</a:t>
          </a:r>
          <a:endParaRPr lang="de-DE" sz="1000" kern="1200"/>
        </a:p>
      </dsp:txBody>
      <dsp:txXfrm>
        <a:off x="2777767" y="560794"/>
        <a:ext cx="1179291" cy="571854"/>
      </dsp:txXfrm>
    </dsp:sp>
    <dsp:sp modelId="{3B318455-3F5F-4C3A-AC2B-C8954A048DF6}">
      <dsp:nvSpPr>
        <dsp:cNvPr id="0" name=""/>
        <dsp:cNvSpPr/>
      </dsp:nvSpPr>
      <dsp:spPr>
        <a:xfrm rot="19593291">
          <a:off x="3922381" y="655641"/>
          <a:ext cx="633735" cy="32882"/>
        </a:xfrm>
        <a:custGeom>
          <a:avLst/>
          <a:gdLst/>
          <a:ahLst/>
          <a:cxnLst/>
          <a:rect l="0" t="0" r="0" b="0"/>
          <a:pathLst>
            <a:path>
              <a:moveTo>
                <a:pt x="0" y="16441"/>
              </a:moveTo>
              <a:lnTo>
                <a:pt x="633735" y="16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23405" y="656239"/>
        <a:ext cx="31686" cy="31686"/>
      </dsp:txXfrm>
    </dsp:sp>
    <dsp:sp modelId="{B8431B3F-22D6-4FB8-988E-FA72BF012201}">
      <dsp:nvSpPr>
        <dsp:cNvPr id="0" name=""/>
        <dsp:cNvSpPr/>
      </dsp:nvSpPr>
      <dsp:spPr>
        <a:xfrm>
          <a:off x="4503648" y="193726"/>
          <a:ext cx="1214873" cy="6074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Sukzessive Mehrsprachigkeit</a:t>
          </a:r>
        </a:p>
        <a:p>
          <a:pPr lvl="0" algn="ctr" defTabSz="533400">
            <a:lnSpc>
              <a:spcPct val="90000"/>
            </a:lnSpc>
            <a:spcBef>
              <a:spcPct val="0"/>
            </a:spcBef>
            <a:spcAft>
              <a:spcPct val="35000"/>
            </a:spcAft>
          </a:pPr>
          <a:r>
            <a:rPr lang="de-DE" sz="1000" kern="1200"/>
            <a:t>ab dem 3. Lebensjahr</a:t>
          </a:r>
        </a:p>
      </dsp:txBody>
      <dsp:txXfrm>
        <a:off x="4521439" y="211517"/>
        <a:ext cx="1179291" cy="571854"/>
      </dsp:txXfrm>
    </dsp:sp>
    <dsp:sp modelId="{0812A9C5-30D8-40C4-8EDE-777AA540C9B9}">
      <dsp:nvSpPr>
        <dsp:cNvPr id="0" name=""/>
        <dsp:cNvSpPr/>
      </dsp:nvSpPr>
      <dsp:spPr>
        <a:xfrm rot="2006709">
          <a:off x="3922381" y="1004918"/>
          <a:ext cx="633735" cy="32882"/>
        </a:xfrm>
        <a:custGeom>
          <a:avLst/>
          <a:gdLst/>
          <a:ahLst/>
          <a:cxnLst/>
          <a:rect l="0" t="0" r="0" b="0"/>
          <a:pathLst>
            <a:path>
              <a:moveTo>
                <a:pt x="0" y="16441"/>
              </a:moveTo>
              <a:lnTo>
                <a:pt x="633735" y="16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23405" y="1005516"/>
        <a:ext cx="31686" cy="31686"/>
      </dsp:txXfrm>
    </dsp:sp>
    <dsp:sp modelId="{C0447077-FF50-48A2-B9F1-B41595F49898}">
      <dsp:nvSpPr>
        <dsp:cNvPr id="0" name=""/>
        <dsp:cNvSpPr/>
      </dsp:nvSpPr>
      <dsp:spPr>
        <a:xfrm>
          <a:off x="4503648" y="892279"/>
          <a:ext cx="1214873" cy="6074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Simultane Mehrsprachigkeit </a:t>
          </a:r>
        </a:p>
        <a:p>
          <a:pPr lvl="0" algn="ctr" defTabSz="533400">
            <a:lnSpc>
              <a:spcPct val="90000"/>
            </a:lnSpc>
            <a:spcBef>
              <a:spcPct val="0"/>
            </a:spcBef>
            <a:spcAft>
              <a:spcPct val="35000"/>
            </a:spcAft>
          </a:pPr>
          <a:r>
            <a:rPr lang="de-DE" sz="1000" kern="1200"/>
            <a:t>bis zum 3. Lebensjahr</a:t>
          </a:r>
        </a:p>
      </dsp:txBody>
      <dsp:txXfrm>
        <a:off x="4521439" y="910070"/>
        <a:ext cx="1179291" cy="571854"/>
      </dsp:txXfrm>
    </dsp:sp>
    <dsp:sp modelId="{3E30F79A-6D11-4730-8A78-B1001767B027}">
      <dsp:nvSpPr>
        <dsp:cNvPr id="0" name=""/>
        <dsp:cNvSpPr/>
      </dsp:nvSpPr>
      <dsp:spPr>
        <a:xfrm rot="3655084">
          <a:off x="2130962" y="1949546"/>
          <a:ext cx="904219" cy="32882"/>
        </a:xfrm>
        <a:custGeom>
          <a:avLst/>
          <a:gdLst/>
          <a:ahLst/>
          <a:cxnLst/>
          <a:rect l="0" t="0" r="0" b="0"/>
          <a:pathLst>
            <a:path>
              <a:moveTo>
                <a:pt x="0" y="16441"/>
              </a:moveTo>
              <a:lnTo>
                <a:pt x="904219" y="164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2560467" y="1943382"/>
        <a:ext cx="45210" cy="45210"/>
      </dsp:txXfrm>
    </dsp:sp>
    <dsp:sp modelId="{F7D254EC-715E-4A67-BC33-1609510D35C4}">
      <dsp:nvSpPr>
        <dsp:cNvPr id="0" name=""/>
        <dsp:cNvSpPr/>
      </dsp:nvSpPr>
      <dsp:spPr>
        <a:xfrm>
          <a:off x="2802825" y="2057379"/>
          <a:ext cx="1214873" cy="6074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t>Methode</a:t>
          </a:r>
        </a:p>
      </dsp:txBody>
      <dsp:txXfrm>
        <a:off x="2820616" y="2075170"/>
        <a:ext cx="1179291" cy="571854"/>
      </dsp:txXfrm>
    </dsp:sp>
    <dsp:sp modelId="{0DD3C46C-AA29-430A-BA0C-701E41FF2F01}">
      <dsp:nvSpPr>
        <dsp:cNvPr id="0" name=""/>
        <dsp:cNvSpPr/>
      </dsp:nvSpPr>
      <dsp:spPr>
        <a:xfrm rot="19250451">
          <a:off x="3947317" y="2146779"/>
          <a:ext cx="626712" cy="32882"/>
        </a:xfrm>
        <a:custGeom>
          <a:avLst/>
          <a:gdLst/>
          <a:ahLst/>
          <a:cxnLst/>
          <a:rect l="0" t="0" r="0" b="0"/>
          <a:pathLst>
            <a:path>
              <a:moveTo>
                <a:pt x="0" y="16441"/>
              </a:moveTo>
              <a:lnTo>
                <a:pt x="626712" y="16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45005" y="2147552"/>
        <a:ext cx="31335" cy="31335"/>
      </dsp:txXfrm>
    </dsp:sp>
    <dsp:sp modelId="{DB2E989D-DAAC-46A6-8921-A2873DFDC4D7}">
      <dsp:nvSpPr>
        <dsp:cNvPr id="0" name=""/>
        <dsp:cNvSpPr/>
      </dsp:nvSpPr>
      <dsp:spPr>
        <a:xfrm>
          <a:off x="4503648" y="1590831"/>
          <a:ext cx="1214873" cy="7490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Natürliche Mehrspachigkeit</a:t>
          </a:r>
        </a:p>
        <a:p>
          <a:pPr lvl="0" algn="ctr" defTabSz="533400">
            <a:lnSpc>
              <a:spcPct val="90000"/>
            </a:lnSpc>
            <a:spcBef>
              <a:spcPct val="0"/>
            </a:spcBef>
            <a:spcAft>
              <a:spcPct val="35000"/>
            </a:spcAft>
          </a:pPr>
          <a:r>
            <a:rPr lang="de-DE" sz="1000" kern="1200"/>
            <a:t>durch den Umgang mit Mutterspachlern</a:t>
          </a:r>
        </a:p>
      </dsp:txBody>
      <dsp:txXfrm>
        <a:off x="4525586" y="1612769"/>
        <a:ext cx="1170997" cy="705148"/>
      </dsp:txXfrm>
    </dsp:sp>
    <dsp:sp modelId="{1A5BA032-B913-456E-976C-6C8061EEFEF1}">
      <dsp:nvSpPr>
        <dsp:cNvPr id="0" name=""/>
        <dsp:cNvSpPr/>
      </dsp:nvSpPr>
      <dsp:spPr>
        <a:xfrm rot="2450470">
          <a:off x="3939501" y="2554691"/>
          <a:ext cx="642343" cy="32882"/>
        </a:xfrm>
        <a:custGeom>
          <a:avLst/>
          <a:gdLst/>
          <a:ahLst/>
          <a:cxnLst/>
          <a:rect l="0" t="0" r="0" b="0"/>
          <a:pathLst>
            <a:path>
              <a:moveTo>
                <a:pt x="0" y="16441"/>
              </a:moveTo>
              <a:lnTo>
                <a:pt x="642343" y="16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44614" y="2555074"/>
        <a:ext cx="32117" cy="32117"/>
      </dsp:txXfrm>
    </dsp:sp>
    <dsp:sp modelId="{CE3A0A26-F699-4B60-B587-BDD7EF602795}">
      <dsp:nvSpPr>
        <dsp:cNvPr id="0" name=""/>
        <dsp:cNvSpPr/>
      </dsp:nvSpPr>
      <dsp:spPr>
        <a:xfrm>
          <a:off x="4503648" y="2430971"/>
          <a:ext cx="1214873" cy="7003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Kulturelle Mehrspachigkeit</a:t>
          </a:r>
        </a:p>
        <a:p>
          <a:pPr lvl="0" algn="ctr" defTabSz="533400">
            <a:lnSpc>
              <a:spcPct val="90000"/>
            </a:lnSpc>
            <a:spcBef>
              <a:spcPct val="0"/>
            </a:spcBef>
            <a:spcAft>
              <a:spcPct val="35000"/>
            </a:spcAft>
          </a:pPr>
          <a:r>
            <a:rPr lang="de-DE" sz="1000" kern="1200"/>
            <a:t>durch schulischen Unterricht</a:t>
          </a:r>
        </a:p>
      </dsp:txBody>
      <dsp:txXfrm>
        <a:off x="4524162" y="2451485"/>
        <a:ext cx="1173845" cy="6593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C009C-8E53-47E1-B8AB-4E66294B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11324</Words>
  <Characters>71344</Characters>
  <Application>Microsoft Office Word</Application>
  <DocSecurity>0</DocSecurity>
  <Lines>594</Lines>
  <Paragraphs>165</Paragraphs>
  <ScaleCrop>false</ScaleCrop>
  <HeadingPairs>
    <vt:vector size="2" baseType="variant">
      <vt:variant>
        <vt:lpstr>Titel</vt:lpstr>
      </vt:variant>
      <vt:variant>
        <vt:i4>1</vt:i4>
      </vt:variant>
    </vt:vector>
  </HeadingPairs>
  <TitlesOfParts>
    <vt:vector size="1" baseType="lpstr">
      <vt:lpstr/>
    </vt:vector>
  </TitlesOfParts>
  <Company>Immersion in der Kita – Erziehung zur Bilingualität                                       Nicole Pilz</Company>
  <LinksUpToDate>false</LinksUpToDate>
  <CharactersWithSpaces>82503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dc:creator>
  <cp:lastModifiedBy>User01</cp:lastModifiedBy>
  <cp:revision>2</cp:revision>
  <cp:lastPrinted>2016-04-25T08:15:00Z</cp:lastPrinted>
  <dcterms:created xsi:type="dcterms:W3CDTF">2016-05-26T08:47:00Z</dcterms:created>
  <dcterms:modified xsi:type="dcterms:W3CDTF">2016-05-26T08:47:00Z</dcterms:modified>
</cp:coreProperties>
</file>